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7C5D7D" w14:textId="7F1BC1FE" w:rsidR="007632F0" w:rsidRPr="007632F0" w:rsidRDefault="007632F0" w:rsidP="007632F0">
      <w:pPr>
        <w:widowControl w:val="0"/>
        <w:tabs>
          <w:tab w:val="center" w:pos="4536"/>
          <w:tab w:val="right" w:pos="7938"/>
          <w:tab w:val="right" w:pos="9639"/>
        </w:tabs>
        <w:overflowPunct/>
        <w:autoSpaceDE/>
        <w:autoSpaceDN/>
        <w:adjustRightInd/>
        <w:spacing w:after="0"/>
        <w:ind w:right="2"/>
        <w:jc w:val="both"/>
        <w:textAlignment w:val="auto"/>
        <w:rPr>
          <w:rFonts w:ascii="Arial" w:eastAsia="Yu Mincho" w:hAnsi="Arial" w:cs="Arial"/>
          <w:b/>
          <w:bCs/>
          <w:kern w:val="2"/>
          <w:sz w:val="28"/>
          <w:szCs w:val="22"/>
          <w:lang w:eastAsia="zh-CN"/>
        </w:rPr>
      </w:pPr>
      <w:r w:rsidRPr="007632F0">
        <w:rPr>
          <w:rFonts w:ascii="Arial" w:eastAsia="Yu Mincho" w:hAnsi="Arial" w:cs="Arial"/>
          <w:b/>
          <w:bCs/>
          <w:kern w:val="2"/>
          <w:sz w:val="28"/>
          <w:szCs w:val="22"/>
          <w:lang w:eastAsia="zh-CN"/>
        </w:rPr>
        <w:t>3GPP TSG RAN WG1 #11</w:t>
      </w:r>
      <w:r w:rsidR="00583DD8">
        <w:rPr>
          <w:rFonts w:ascii="Arial" w:eastAsia="Yu Mincho" w:hAnsi="Arial" w:cs="Arial"/>
          <w:b/>
          <w:bCs/>
          <w:kern w:val="2"/>
          <w:sz w:val="28"/>
          <w:szCs w:val="22"/>
          <w:lang w:eastAsia="zh-CN"/>
        </w:rPr>
        <w:t>6</w:t>
      </w:r>
      <w:r w:rsidRPr="007632F0">
        <w:rPr>
          <w:rFonts w:ascii="Arial" w:eastAsia="Yu Mincho" w:hAnsi="Arial" w:cs="Arial"/>
          <w:b/>
          <w:bCs/>
          <w:kern w:val="2"/>
          <w:sz w:val="28"/>
          <w:szCs w:val="22"/>
          <w:lang w:eastAsia="zh-CN"/>
        </w:rPr>
        <w:tab/>
      </w:r>
      <w:r w:rsidRPr="007632F0">
        <w:rPr>
          <w:rFonts w:ascii="Arial" w:eastAsia="Yu Mincho" w:hAnsi="Arial" w:cs="Arial"/>
          <w:b/>
          <w:bCs/>
          <w:kern w:val="2"/>
          <w:sz w:val="28"/>
          <w:szCs w:val="22"/>
          <w:lang w:eastAsia="zh-CN"/>
        </w:rPr>
        <w:tab/>
      </w:r>
      <w:r w:rsidRPr="007632F0">
        <w:rPr>
          <w:rFonts w:ascii="Arial" w:eastAsia="Yu Mincho" w:hAnsi="Arial" w:cs="Arial"/>
          <w:b/>
          <w:bCs/>
          <w:kern w:val="2"/>
          <w:sz w:val="28"/>
          <w:szCs w:val="22"/>
          <w:lang w:eastAsia="zh-CN"/>
        </w:rPr>
        <w:tab/>
      </w:r>
      <w:r w:rsidR="009D03E0" w:rsidRPr="00306BEA">
        <w:rPr>
          <w:rFonts w:ascii="Arial" w:eastAsia="Yu Mincho" w:hAnsi="Arial" w:cs="Arial"/>
          <w:b/>
          <w:bCs/>
          <w:kern w:val="2"/>
          <w:sz w:val="28"/>
          <w:szCs w:val="22"/>
          <w:lang w:eastAsia="zh-CN"/>
        </w:rPr>
        <w:t>R1-2</w:t>
      </w:r>
      <w:r w:rsidR="00583DD8" w:rsidRPr="00306BEA">
        <w:rPr>
          <w:rFonts w:ascii="Arial" w:eastAsia="Yu Mincho" w:hAnsi="Arial" w:cs="Arial"/>
          <w:b/>
          <w:bCs/>
          <w:kern w:val="2"/>
          <w:sz w:val="28"/>
          <w:szCs w:val="22"/>
          <w:lang w:eastAsia="zh-CN"/>
        </w:rPr>
        <w:t>4</w:t>
      </w:r>
      <w:r w:rsidR="00306BEA" w:rsidRPr="00306BEA">
        <w:rPr>
          <w:rFonts w:ascii="Arial" w:eastAsia="Yu Mincho" w:hAnsi="Arial" w:cs="Arial"/>
          <w:b/>
          <w:bCs/>
          <w:kern w:val="2"/>
          <w:sz w:val="28"/>
          <w:szCs w:val="22"/>
          <w:lang w:eastAsia="zh-CN"/>
        </w:rPr>
        <w:t>006</w:t>
      </w:r>
      <w:r w:rsidR="00306BEA">
        <w:rPr>
          <w:rFonts w:ascii="Arial" w:eastAsia="Yu Mincho" w:hAnsi="Arial" w:cs="Arial"/>
          <w:b/>
          <w:bCs/>
          <w:kern w:val="2"/>
          <w:sz w:val="28"/>
          <w:szCs w:val="22"/>
          <w:lang w:eastAsia="zh-CN"/>
        </w:rPr>
        <w:t>6</w:t>
      </w:r>
      <w:r w:rsidR="002C5C8D">
        <w:rPr>
          <w:rFonts w:ascii="Arial" w:eastAsia="Yu Mincho" w:hAnsi="Arial" w:cs="Arial"/>
          <w:b/>
          <w:bCs/>
          <w:kern w:val="2"/>
          <w:sz w:val="28"/>
          <w:szCs w:val="22"/>
          <w:lang w:eastAsia="zh-CN"/>
        </w:rPr>
        <w:t>2</w:t>
      </w:r>
    </w:p>
    <w:p w14:paraId="46590572" w14:textId="77777777" w:rsidR="00583DD8" w:rsidRPr="009513AC" w:rsidRDefault="00583DD8" w:rsidP="00583D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76A141F4" w14:textId="77777777" w:rsidR="00583DD8" w:rsidRPr="00583DD8" w:rsidRDefault="00583DD8" w:rsidP="007632F0">
      <w:pPr>
        <w:widowControl w:val="0"/>
        <w:tabs>
          <w:tab w:val="center" w:pos="4536"/>
          <w:tab w:val="right" w:pos="9072"/>
        </w:tabs>
        <w:overflowPunct/>
        <w:autoSpaceDE/>
        <w:autoSpaceDN/>
        <w:adjustRightInd/>
        <w:spacing w:after="0"/>
        <w:jc w:val="both"/>
        <w:textAlignment w:val="auto"/>
        <w:rPr>
          <w:rFonts w:ascii="Arial" w:eastAsia="MS Mincho" w:hAnsi="Arial" w:cs="Arial"/>
          <w:b/>
          <w:bCs/>
          <w:kern w:val="2"/>
          <w:sz w:val="28"/>
          <w:szCs w:val="22"/>
          <w:lang w:eastAsia="ja-JP"/>
        </w:rPr>
      </w:pPr>
    </w:p>
    <w:p w14:paraId="39F8AE55" w14:textId="52776C0F" w:rsidR="00203D46" w:rsidRPr="00242FBB" w:rsidRDefault="00203D46" w:rsidP="00203D46">
      <w:pPr>
        <w:pStyle w:val="CRCoverPage"/>
        <w:rPr>
          <w:rFonts w:eastAsia="宋体" w:cs="Arial"/>
          <w:b/>
          <w:bCs/>
          <w:sz w:val="24"/>
          <w:lang w:val="en-US" w:eastAsia="zh-CN"/>
        </w:rPr>
      </w:pPr>
      <w:r w:rsidRPr="00D405AB">
        <w:rPr>
          <w:rFonts w:cs="Arial"/>
          <w:b/>
          <w:bCs/>
          <w:sz w:val="24"/>
          <w:lang w:val="en-US"/>
        </w:rPr>
        <w:t>Agenda item:</w:t>
      </w:r>
      <w:r w:rsidRPr="00D405AB">
        <w:rPr>
          <w:rFonts w:cs="Arial"/>
          <w:b/>
          <w:bCs/>
          <w:sz w:val="24"/>
          <w:lang w:val="en-US"/>
        </w:rPr>
        <w:tab/>
      </w:r>
      <w:r w:rsidRPr="00D405AB">
        <w:rPr>
          <w:rFonts w:eastAsia="宋体" w:cs="Arial"/>
          <w:b/>
          <w:bCs/>
          <w:sz w:val="24"/>
          <w:lang w:val="en-US" w:eastAsia="zh-CN"/>
        </w:rPr>
        <w:tab/>
      </w:r>
      <w:r w:rsidR="00433CBF" w:rsidRPr="00433CBF">
        <w:rPr>
          <w:rFonts w:eastAsia="宋体" w:cs="Arial"/>
          <w:b/>
          <w:bCs/>
          <w:sz w:val="24"/>
          <w:lang w:val="en-US" w:eastAsia="zh-CN"/>
        </w:rPr>
        <w:t>9.4.</w:t>
      </w:r>
      <w:r w:rsidR="00B4755E">
        <w:rPr>
          <w:rFonts w:eastAsia="宋体" w:cs="Arial"/>
          <w:b/>
          <w:bCs/>
          <w:sz w:val="24"/>
          <w:lang w:val="en-US" w:eastAsia="zh-CN"/>
        </w:rPr>
        <w:t>1</w:t>
      </w:r>
      <w:r w:rsidR="00433CBF" w:rsidRPr="00433CBF">
        <w:rPr>
          <w:rFonts w:eastAsia="宋体" w:cs="Arial"/>
          <w:b/>
          <w:bCs/>
          <w:sz w:val="24"/>
          <w:lang w:val="en-US" w:eastAsia="zh-CN"/>
        </w:rPr>
        <w:t>.1</w:t>
      </w:r>
    </w:p>
    <w:p w14:paraId="45AFFC82" w14:textId="77777777" w:rsidR="00E55953" w:rsidRDefault="00E55953" w:rsidP="00E55953">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F117F23" w:rsidR="008B4EB2" w:rsidRPr="00DF6973" w:rsidRDefault="00203D46" w:rsidP="00B24DD7">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2C5C8D" w:rsidRPr="002C5C8D">
        <w:rPr>
          <w:rFonts w:ascii="Arial" w:hAnsi="Arial" w:cs="Arial"/>
          <w:b/>
          <w:bCs/>
          <w:sz w:val="24"/>
        </w:rPr>
        <w:t>Discussion on evalu</w:t>
      </w:r>
      <w:r w:rsidR="00B24DD7">
        <w:rPr>
          <w:rFonts w:ascii="Arial" w:hAnsi="Arial" w:cs="Arial"/>
          <w:b/>
          <w:bCs/>
          <w:sz w:val="24"/>
        </w:rPr>
        <w:t xml:space="preserve">ation assumptions and results </w:t>
      </w:r>
      <w:r w:rsidR="00B24DD7">
        <w:rPr>
          <w:rFonts w:ascii="Arial" w:hAnsi="Arial" w:cs="Arial" w:hint="eastAsia"/>
          <w:b/>
          <w:bCs/>
          <w:sz w:val="24"/>
          <w:lang w:eastAsia="zh-CN"/>
        </w:rPr>
        <w:t>for</w:t>
      </w:r>
      <w:r w:rsidR="002C5C8D" w:rsidRPr="002C5C8D">
        <w:rPr>
          <w:rFonts w:ascii="Arial" w:hAnsi="Arial" w:cs="Arial"/>
          <w:b/>
          <w:bCs/>
          <w:sz w:val="24"/>
        </w:rPr>
        <w:t xml:space="preserve"> </w:t>
      </w:r>
      <w:r w:rsidR="0036407A">
        <w:rPr>
          <w:rFonts w:ascii="Arial" w:hAnsi="Arial" w:cs="Arial"/>
          <w:b/>
          <w:bCs/>
          <w:sz w:val="24"/>
          <w:lang w:eastAsia="zh-CN"/>
        </w:rPr>
        <w:t>A</w:t>
      </w:r>
      <w:r w:rsidR="002C5C8D" w:rsidRPr="002C5C8D">
        <w:rPr>
          <w:rFonts w:ascii="Arial" w:hAnsi="Arial" w:cs="Arial"/>
          <w:b/>
          <w:bCs/>
          <w:sz w:val="24"/>
        </w:rPr>
        <w:t xml:space="preserve">mbient IoT  </w:t>
      </w:r>
    </w:p>
    <w:p w14:paraId="6A440A16" w14:textId="65C3BF46"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55AA6303" w14:textId="315F6397" w:rsidR="00DE7ED0" w:rsidRDefault="00866FED" w:rsidP="00FA7B66">
      <w:pPr>
        <w:spacing w:beforeLines="50" w:before="120" w:afterLines="50" w:after="120"/>
        <w:rPr>
          <w:lang w:eastAsia="ja-JP"/>
        </w:rPr>
      </w:pPr>
      <w:bookmarkStart w:id="0" w:name="OLE_LINK5"/>
      <w:bookmarkStart w:id="1" w:name="OLE_LINK8"/>
      <w:r w:rsidRPr="00366872">
        <w:t xml:space="preserve">In the </w:t>
      </w:r>
      <w:r>
        <w:t>RAN plenary #102</w:t>
      </w:r>
      <w:r w:rsidRPr="00366872">
        <w:t xml:space="preserve"> meeting, </w:t>
      </w:r>
      <w:r>
        <w:t>a new SID for Rel-19 Ambient IoT was agreed [1]</w:t>
      </w:r>
      <w:r w:rsidR="00DE7ED0" w:rsidRPr="00165B4A">
        <w:t>. The</w:t>
      </w:r>
      <w:r w:rsidR="00F65ED3">
        <w:t xml:space="preserve"> main </w:t>
      </w:r>
      <w:r w:rsidR="00DE7ED0" w:rsidRPr="00165B4A">
        <w:t>objective</w:t>
      </w:r>
      <w:r w:rsidR="000D6399" w:rsidRPr="00165B4A">
        <w:t xml:space="preserve">s are </w:t>
      </w:r>
      <w:r w:rsidR="00DE7ED0" w:rsidRPr="00165B4A">
        <w:t>described as follows</w:t>
      </w:r>
      <w:r w:rsidR="00DE7ED0" w:rsidRPr="00165B4A">
        <w:rPr>
          <w:lang w:eastAsia="ja-JP"/>
        </w:rPr>
        <w:t>:</w:t>
      </w:r>
    </w:p>
    <w:tbl>
      <w:tblPr>
        <w:tblStyle w:val="af9"/>
        <w:tblW w:w="0" w:type="auto"/>
        <w:tblLook w:val="04A0" w:firstRow="1" w:lastRow="0" w:firstColumn="1" w:lastColumn="0" w:noHBand="0" w:noVBand="1"/>
      </w:tblPr>
      <w:tblGrid>
        <w:gridCol w:w="9629"/>
      </w:tblGrid>
      <w:tr w:rsidR="00B20843" w14:paraId="16F673E4" w14:textId="77777777" w:rsidTr="00B20843">
        <w:tc>
          <w:tcPr>
            <w:tcW w:w="9629" w:type="dxa"/>
          </w:tcPr>
          <w:p w14:paraId="5A76A22E" w14:textId="77777777" w:rsidR="00B20843" w:rsidRPr="00165B4A" w:rsidRDefault="00B20843" w:rsidP="00B20843">
            <w:pPr>
              <w:spacing w:after="120"/>
              <w:ind w:right="-96"/>
              <w:jc w:val="both"/>
              <w:rPr>
                <w:u w:val="single"/>
                <w:lang w:eastAsia="ja-JP"/>
              </w:rPr>
            </w:pPr>
            <w:r w:rsidRPr="00165B4A">
              <w:rPr>
                <w:u w:val="single"/>
                <w:lang w:eastAsia="ja-JP"/>
              </w:rPr>
              <w:t>General Scope</w:t>
            </w:r>
          </w:p>
          <w:p w14:paraId="1438B22E" w14:textId="77777777" w:rsidR="00B20843" w:rsidRPr="00165B4A" w:rsidRDefault="00B20843" w:rsidP="00B20843">
            <w:pPr>
              <w:spacing w:after="120"/>
              <w:ind w:right="-96"/>
              <w:jc w:val="both"/>
              <w:rPr>
                <w:lang w:eastAsia="ja-JP"/>
              </w:rPr>
            </w:pPr>
            <w:r w:rsidRPr="00165B4A">
              <w:rPr>
                <w:lang w:eastAsia="ja-JP"/>
              </w:rPr>
              <w:t>The definitions provided in TR 38.848 are taken into this SI, and the following are the exclusive general scope:</w:t>
            </w:r>
          </w:p>
          <w:p w14:paraId="5E183EAA" w14:textId="77777777" w:rsidR="00B20843" w:rsidRPr="00165B4A" w:rsidRDefault="00B20843" w:rsidP="00B20843">
            <w:pPr>
              <w:numPr>
                <w:ilvl w:val="0"/>
                <w:numId w:val="16"/>
              </w:numPr>
              <w:spacing w:after="120"/>
              <w:ind w:right="-96"/>
              <w:jc w:val="both"/>
              <w:rPr>
                <w:lang w:eastAsia="ja-JP"/>
              </w:rPr>
            </w:pPr>
            <w:r w:rsidRPr="00165B4A">
              <w:rPr>
                <w:lang w:eastAsia="ja-JP"/>
              </w:rPr>
              <w:t>The overall objective shall be to study a harmonized air interface design with minimized differences (where necessary) for Ambient IoT to enable the following devices:</w:t>
            </w:r>
          </w:p>
          <w:p w14:paraId="6328E330" w14:textId="77777777" w:rsidR="00B20843" w:rsidRPr="00165B4A" w:rsidRDefault="00B20843" w:rsidP="00B20843">
            <w:pPr>
              <w:numPr>
                <w:ilvl w:val="0"/>
                <w:numId w:val="20"/>
              </w:numPr>
              <w:spacing w:after="120"/>
              <w:ind w:left="1077" w:right="-96" w:hanging="226"/>
              <w:jc w:val="both"/>
              <w:rPr>
                <w:lang w:eastAsia="ja-JP"/>
              </w:rPr>
            </w:pPr>
            <w:r w:rsidRPr="00165B4A">
              <w:rPr>
                <w:lang w:eastAsia="ja-JP"/>
              </w:rPr>
              <w:t>~1 µW peak power consumption, has energy storage, initial sampling frequency offset (SFO) up to 10</w:t>
            </w:r>
            <w:r w:rsidRPr="00165B4A">
              <w:rPr>
                <w:vertAlign w:val="superscript"/>
                <w:lang w:eastAsia="ja-JP"/>
              </w:rPr>
              <w:t>X</w:t>
            </w:r>
            <w:r w:rsidRPr="00165B4A">
              <w:rPr>
                <w:lang w:eastAsia="ja-JP"/>
              </w:rPr>
              <w:t xml:space="preserve"> ppm, neither DL nor UL amplification in the device. The device’s UL transmission is backscattered on a carrier wave provided externally.</w:t>
            </w:r>
          </w:p>
          <w:p w14:paraId="32A083B4" w14:textId="77777777" w:rsidR="00B20843" w:rsidRPr="00165B4A" w:rsidRDefault="00B20843" w:rsidP="00B20843">
            <w:pPr>
              <w:numPr>
                <w:ilvl w:val="0"/>
                <w:numId w:val="20"/>
              </w:numPr>
              <w:spacing w:after="120"/>
              <w:ind w:right="-96" w:hanging="226"/>
              <w:jc w:val="both"/>
              <w:rPr>
                <w:lang w:eastAsia="ja-JP"/>
              </w:rPr>
            </w:pPr>
            <w:r w:rsidRPr="00165B4A">
              <w:rPr>
                <w:lang w:eastAsia="ja-JP"/>
              </w:rPr>
              <w:t>≤ a few hundred µW peak power consumption</w:t>
            </w:r>
            <w:r w:rsidRPr="00165B4A">
              <w:rPr>
                <w:vertAlign w:val="superscript"/>
                <w:lang w:eastAsia="ja-JP"/>
              </w:rPr>
              <w:t>1</w:t>
            </w:r>
            <w:r w:rsidRPr="00165B4A">
              <w:rPr>
                <w:lang w:eastAsia="ja-JP"/>
              </w:rPr>
              <w:t>, has energy storage, initial sampling frequency offset (SFO) up to 10</w:t>
            </w:r>
            <w:r w:rsidRPr="00165B4A">
              <w:rPr>
                <w:vertAlign w:val="superscript"/>
                <w:lang w:eastAsia="ja-JP"/>
              </w:rPr>
              <w:t>X</w:t>
            </w:r>
            <w:r w:rsidRPr="00165B4A">
              <w:rPr>
                <w:lang w:eastAsia="ja-JP"/>
              </w:rPr>
              <w:t xml:space="preserve"> ppm, both DL and/or UL amplification in the device. The device’s UL transmission may be generated internally by the device, or be backscattered on a carrier wave provided externally.</w:t>
            </w:r>
          </w:p>
          <w:p w14:paraId="52E94D02" w14:textId="77777777" w:rsidR="00B20843" w:rsidRPr="00165B4A" w:rsidRDefault="00B20843" w:rsidP="00B20843">
            <w:pPr>
              <w:spacing w:after="120"/>
              <w:ind w:left="720" w:right="-96"/>
              <w:jc w:val="both"/>
              <w:rPr>
                <w:rFonts w:eastAsia="MS Mincho"/>
                <w:u w:val="single"/>
                <w:lang w:eastAsia="ja-JP"/>
              </w:rPr>
            </w:pPr>
          </w:p>
          <w:p w14:paraId="5B3C1D8B" w14:textId="77777777" w:rsidR="00B20843" w:rsidRPr="00165B4A" w:rsidRDefault="00B20843" w:rsidP="00B20843">
            <w:pPr>
              <w:numPr>
                <w:ilvl w:val="0"/>
                <w:numId w:val="16"/>
              </w:numPr>
              <w:spacing w:after="120"/>
              <w:ind w:right="-96"/>
              <w:jc w:val="both"/>
              <w:rPr>
                <w:lang w:eastAsia="ja-JP"/>
              </w:rPr>
            </w:pPr>
            <w:r w:rsidRPr="00165B4A">
              <w:rPr>
                <w:lang w:eastAsia="ja-JP"/>
              </w:rPr>
              <w:t>Deployment Scenarios with the following characteristics, referenced to the tables in Clause 4.2.2 of TR 38.848:</w:t>
            </w:r>
          </w:p>
          <w:p w14:paraId="2C4632D7" w14:textId="77777777" w:rsidR="00B20843" w:rsidRPr="00165B4A" w:rsidRDefault="00B20843" w:rsidP="00B20843">
            <w:pPr>
              <w:pStyle w:val="B2"/>
              <w:numPr>
                <w:ilvl w:val="0"/>
                <w:numId w:val="15"/>
              </w:numPr>
            </w:pPr>
            <w:r w:rsidRPr="00165B4A">
              <w:t>Deployment scenario 1 with Topology 1</w:t>
            </w:r>
          </w:p>
          <w:p w14:paraId="1C1937AD" w14:textId="77777777" w:rsidR="00B20843" w:rsidRPr="00165B4A" w:rsidRDefault="00B20843" w:rsidP="00B20843">
            <w:pPr>
              <w:pStyle w:val="B2"/>
              <w:numPr>
                <w:ilvl w:val="1"/>
                <w:numId w:val="15"/>
              </w:numPr>
            </w:pPr>
            <w:r w:rsidRPr="00165B4A">
              <w:t>Basestation and coexistence characteristics: Micro-cell, co-site</w:t>
            </w:r>
          </w:p>
          <w:p w14:paraId="0E79ABF6" w14:textId="77777777" w:rsidR="00B20843" w:rsidRPr="00165B4A" w:rsidRDefault="00B20843" w:rsidP="00B20843">
            <w:pPr>
              <w:pStyle w:val="B2"/>
              <w:numPr>
                <w:ilvl w:val="0"/>
                <w:numId w:val="15"/>
              </w:numPr>
            </w:pPr>
            <w:r w:rsidRPr="00165B4A" w:rsidDel="00E300E7">
              <w:t xml:space="preserve">  </w:t>
            </w:r>
            <w:r w:rsidRPr="00165B4A">
              <w:t>Deployment scenario 2 with Topology 2 and UE as intermediate node, under network control</w:t>
            </w:r>
          </w:p>
          <w:p w14:paraId="6CC6B41D" w14:textId="77777777" w:rsidR="00B20843" w:rsidRPr="00165B4A" w:rsidRDefault="00B20843" w:rsidP="00B20843">
            <w:pPr>
              <w:pStyle w:val="B2"/>
              <w:numPr>
                <w:ilvl w:val="1"/>
                <w:numId w:val="15"/>
              </w:numPr>
            </w:pPr>
            <w:r w:rsidRPr="00165B4A">
              <w:t>Basestation and coexistence characteristics: Macro-cell, co-site</w:t>
            </w:r>
          </w:p>
          <w:p w14:paraId="1DF89BC5" w14:textId="77777777" w:rsidR="00B20843" w:rsidRPr="00165B4A" w:rsidRDefault="00B20843" w:rsidP="00B20843">
            <w:pPr>
              <w:pStyle w:val="B2"/>
              <w:numPr>
                <w:ilvl w:val="1"/>
                <w:numId w:val="15"/>
              </w:numPr>
            </w:pPr>
            <w:r w:rsidRPr="00165B4A">
              <w:t>The location of intermediate node is indoor</w:t>
            </w:r>
          </w:p>
          <w:p w14:paraId="657CA94F" w14:textId="77777777" w:rsidR="00B20843" w:rsidRPr="00165B4A" w:rsidRDefault="00B20843" w:rsidP="00B20843">
            <w:pPr>
              <w:numPr>
                <w:ilvl w:val="0"/>
                <w:numId w:val="16"/>
              </w:numPr>
              <w:spacing w:after="120"/>
              <w:ind w:right="-96"/>
              <w:jc w:val="both"/>
              <w:rPr>
                <w:lang w:eastAsia="ja-JP"/>
              </w:rPr>
            </w:pPr>
            <w:r w:rsidRPr="00165B4A" w:rsidDel="00E300E7">
              <w:t xml:space="preserve"> </w:t>
            </w:r>
            <w:r w:rsidRPr="00165B4A">
              <w:rPr>
                <w:lang w:eastAsia="ja-JP"/>
              </w:rPr>
              <w:t>FR1 licensed spectrum in FDD.</w:t>
            </w:r>
          </w:p>
          <w:p w14:paraId="7A78263E" w14:textId="77777777" w:rsidR="00B20843" w:rsidRPr="00165B4A" w:rsidRDefault="00B20843" w:rsidP="00B20843">
            <w:pPr>
              <w:numPr>
                <w:ilvl w:val="0"/>
                <w:numId w:val="16"/>
              </w:numPr>
              <w:spacing w:after="120"/>
              <w:ind w:right="-96"/>
              <w:jc w:val="both"/>
              <w:rPr>
                <w:lang w:eastAsia="ja-JP"/>
              </w:rPr>
            </w:pPr>
            <w:r w:rsidRPr="00165B4A">
              <w:rPr>
                <w:lang w:eastAsia="ja-JP"/>
              </w:rPr>
              <w:t>Spectrum deployment in-band to NR, in guard-band to LTE/NR, in standalone band(s).</w:t>
            </w:r>
          </w:p>
          <w:p w14:paraId="6E6023F6" w14:textId="77777777" w:rsidR="00B20843" w:rsidRPr="00165B4A" w:rsidRDefault="00B20843" w:rsidP="00B20843">
            <w:pPr>
              <w:numPr>
                <w:ilvl w:val="0"/>
                <w:numId w:val="16"/>
              </w:numPr>
              <w:spacing w:after="120"/>
              <w:ind w:right="-96"/>
              <w:jc w:val="both"/>
              <w:rPr>
                <w:lang w:eastAsia="ja-JP"/>
              </w:rPr>
            </w:pPr>
            <w:r w:rsidRPr="00165B4A">
              <w:rPr>
                <w:lang w:eastAsia="ja-JP"/>
              </w:rPr>
              <w:t>Traffic types DO-DTT, DT, with focus on rUC1 (indoor inventory) and rUC4 (indoor command).</w:t>
            </w:r>
            <w:r w:rsidRPr="00165B4A">
              <w:t xml:space="preserve"> </w:t>
            </w:r>
          </w:p>
          <w:p w14:paraId="795095EA" w14:textId="77777777" w:rsidR="00B20843" w:rsidRPr="00165B4A" w:rsidRDefault="00B20843" w:rsidP="00B20843">
            <w:pPr>
              <w:spacing w:after="120"/>
              <w:ind w:right="-96"/>
              <w:jc w:val="both"/>
              <w:rPr>
                <w:rFonts w:eastAsia="Yu Mincho"/>
                <w:lang w:eastAsia="ja-JP"/>
              </w:rPr>
            </w:pPr>
          </w:p>
          <w:p w14:paraId="23943476" w14:textId="77777777" w:rsidR="00B20843" w:rsidRPr="00165B4A" w:rsidRDefault="00B20843" w:rsidP="00B20843">
            <w:pPr>
              <w:spacing w:after="120"/>
              <w:ind w:right="-96"/>
              <w:jc w:val="both"/>
              <w:rPr>
                <w:lang w:eastAsia="ja-JP"/>
              </w:rPr>
            </w:pPr>
            <w:r w:rsidRPr="00165B4A">
              <w:rPr>
                <w:lang w:eastAsia="ja-JP"/>
              </w:rPr>
              <w:t>The following objectives are set, within the General Scope:</w:t>
            </w:r>
          </w:p>
          <w:p w14:paraId="07AD4F7D" w14:textId="77777777" w:rsidR="00B20843" w:rsidRPr="00165B4A" w:rsidRDefault="00B20843" w:rsidP="00B20843">
            <w:pPr>
              <w:numPr>
                <w:ilvl w:val="0"/>
                <w:numId w:val="13"/>
              </w:numPr>
              <w:spacing w:after="120"/>
              <w:ind w:right="-96"/>
              <w:jc w:val="both"/>
              <w:rPr>
                <w:lang w:eastAsia="ja-JP"/>
              </w:rPr>
            </w:pPr>
            <w:r w:rsidRPr="00165B4A">
              <w:rPr>
                <w:lang w:eastAsia="ja-JP"/>
              </w:rPr>
              <w:t>Evaluation assumptions</w:t>
            </w:r>
          </w:p>
          <w:p w14:paraId="1ECF1FDD" w14:textId="77777777" w:rsidR="00B20843" w:rsidRPr="00165B4A" w:rsidRDefault="00B20843" w:rsidP="00B20843">
            <w:pPr>
              <w:numPr>
                <w:ilvl w:val="0"/>
                <w:numId w:val="14"/>
              </w:numPr>
              <w:spacing w:after="120"/>
              <w:ind w:right="-96"/>
              <w:jc w:val="both"/>
              <w:rPr>
                <w:lang w:eastAsia="ja-JP"/>
              </w:rPr>
            </w:pPr>
            <w:r w:rsidRPr="00165B4A">
              <w:rPr>
                <w:lang w:eastAsia="ja-JP"/>
              </w:rPr>
              <w:t>Conclude at least the following aspects of design targets left to WGs in Clause 5 (RAN design targets) of TR 38.848 [RAN1].</w:t>
            </w:r>
          </w:p>
          <w:p w14:paraId="0B0636A2" w14:textId="77777777" w:rsidR="00B20843" w:rsidRPr="00165B4A" w:rsidRDefault="00B20843" w:rsidP="00B20843">
            <w:pPr>
              <w:numPr>
                <w:ilvl w:val="1"/>
                <w:numId w:val="14"/>
              </w:numPr>
              <w:spacing w:after="120"/>
              <w:ind w:right="-96"/>
              <w:jc w:val="both"/>
              <w:rPr>
                <w:lang w:eastAsia="ja-JP"/>
              </w:rPr>
            </w:pPr>
            <w:r w:rsidRPr="00165B4A">
              <w:rPr>
                <w:lang w:eastAsia="ja-JP"/>
              </w:rPr>
              <w:t>Clause 5.3: Applicable maximum distance target values(s)</w:t>
            </w:r>
          </w:p>
          <w:p w14:paraId="086A940F" w14:textId="77777777" w:rsidR="00B20843" w:rsidRPr="00165B4A" w:rsidRDefault="00B20843" w:rsidP="00B20843">
            <w:pPr>
              <w:numPr>
                <w:ilvl w:val="1"/>
                <w:numId w:val="14"/>
              </w:numPr>
              <w:spacing w:after="120"/>
              <w:ind w:right="-96"/>
              <w:jc w:val="both"/>
              <w:rPr>
                <w:lang w:eastAsia="ja-JP"/>
              </w:rPr>
            </w:pPr>
            <w:r w:rsidRPr="00165B4A">
              <w:rPr>
                <w:lang w:eastAsia="ja-JP"/>
              </w:rPr>
              <w:t>Clause 5.6: Refine the definition of latency suitable for use in RAN WGs</w:t>
            </w:r>
          </w:p>
          <w:p w14:paraId="7BBEC78E" w14:textId="77777777" w:rsidR="00B20843" w:rsidRPr="00165B4A" w:rsidRDefault="00B20843" w:rsidP="00B20843">
            <w:pPr>
              <w:numPr>
                <w:ilvl w:val="1"/>
                <w:numId w:val="14"/>
              </w:numPr>
              <w:spacing w:after="120"/>
              <w:ind w:right="-96"/>
              <w:jc w:val="both"/>
              <w:rPr>
                <w:lang w:eastAsia="ja-JP"/>
              </w:rPr>
            </w:pPr>
            <w:r w:rsidRPr="00165B4A">
              <w:rPr>
                <w:lang w:eastAsia="ja-JP"/>
              </w:rPr>
              <w:t>Clause 5.8: 2D distribution of devices</w:t>
            </w:r>
          </w:p>
          <w:p w14:paraId="60FA970F" w14:textId="77777777" w:rsidR="00B20843" w:rsidRPr="00165B4A" w:rsidRDefault="00B20843" w:rsidP="00B20843">
            <w:pPr>
              <w:numPr>
                <w:ilvl w:val="0"/>
                <w:numId w:val="14"/>
              </w:numPr>
              <w:spacing w:after="120"/>
              <w:ind w:right="-96"/>
              <w:jc w:val="both"/>
              <w:rPr>
                <w:lang w:eastAsia="ja-JP"/>
              </w:rPr>
            </w:pPr>
            <w:r w:rsidRPr="00165B4A">
              <w:lastRenderedPageBreak/>
              <w:t>Define necessary further evaluation assumptions of deployment scenarios for coverage and coexistence evaluations [RAN1, RAN4]</w:t>
            </w:r>
          </w:p>
          <w:p w14:paraId="0881F9B0" w14:textId="77777777" w:rsidR="00B20843" w:rsidRPr="00165B4A" w:rsidRDefault="00B20843" w:rsidP="00B20843">
            <w:pPr>
              <w:numPr>
                <w:ilvl w:val="0"/>
                <w:numId w:val="14"/>
              </w:numPr>
              <w:spacing w:after="120"/>
              <w:ind w:right="-96"/>
              <w:jc w:val="both"/>
              <w:rPr>
                <w:lang w:eastAsia="ja-JP"/>
              </w:rPr>
            </w:pPr>
            <w:r w:rsidRPr="00165B4A">
              <w:rPr>
                <w:rFonts w:hint="eastAsia"/>
              </w:rPr>
              <w:t xml:space="preserve">Identify basic blocks/components of possible Ambient IoT </w:t>
            </w:r>
            <w:r w:rsidRPr="00165B4A">
              <w:t>device architectures, taking into account state of the art implementations of low-power low-complexity devices which meet the RAN design target for power consumption and complexity. [RAN1]</w:t>
            </w:r>
          </w:p>
          <w:p w14:paraId="7D54833D" w14:textId="77777777" w:rsidR="00B20843" w:rsidRPr="00165B4A" w:rsidRDefault="00B20843" w:rsidP="00B20843">
            <w:pPr>
              <w:numPr>
                <w:ilvl w:val="0"/>
                <w:numId w:val="14"/>
              </w:numPr>
              <w:spacing w:after="120"/>
              <w:ind w:right="-96"/>
              <w:jc w:val="both"/>
              <w:rPr>
                <w:lang w:eastAsia="ja-JP"/>
              </w:rPr>
            </w:pPr>
            <w:r w:rsidRPr="00165B4A">
              <w:rPr>
                <w:lang w:eastAsia="ja-JP"/>
              </w:rPr>
              <w:t>Define link budget calculation for coverage, including whether/how to model carrier wave from node(s) inside or outside the connectivity topology.</w:t>
            </w:r>
          </w:p>
          <w:p w14:paraId="2E3BC51B" w14:textId="77777777" w:rsidR="00B20843" w:rsidRPr="00165B4A" w:rsidRDefault="00B20843" w:rsidP="00B20843">
            <w:pPr>
              <w:spacing w:after="120"/>
              <w:ind w:right="-96"/>
              <w:jc w:val="both"/>
              <w:rPr>
                <w:lang w:eastAsia="ja-JP"/>
              </w:rPr>
            </w:pPr>
          </w:p>
          <w:p w14:paraId="46055FB8" w14:textId="77777777" w:rsidR="00B20843" w:rsidRPr="00165B4A" w:rsidRDefault="00B20843" w:rsidP="00B20843">
            <w:pPr>
              <w:numPr>
                <w:ilvl w:val="0"/>
                <w:numId w:val="13"/>
              </w:numPr>
              <w:spacing w:after="120"/>
              <w:ind w:right="-96"/>
              <w:jc w:val="both"/>
              <w:rPr>
                <w:lang w:eastAsia="ja-JP"/>
              </w:rPr>
            </w:pPr>
            <w:r w:rsidRPr="00165B4A">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5735F78D" w14:textId="77777777" w:rsidR="00B20843" w:rsidRPr="00165B4A" w:rsidRDefault="00B20843" w:rsidP="00B20843">
            <w:pPr>
              <w:numPr>
                <w:ilvl w:val="0"/>
                <w:numId w:val="18"/>
              </w:numPr>
              <w:spacing w:after="120"/>
              <w:ind w:right="-96"/>
              <w:jc w:val="both"/>
              <w:rPr>
                <w:lang w:eastAsia="ja-JP"/>
              </w:rPr>
            </w:pPr>
            <w:r w:rsidRPr="00165B4A">
              <w:rPr>
                <w:lang w:eastAsia="ja-JP"/>
              </w:rPr>
              <w:t>RAN1-led:</w:t>
            </w:r>
          </w:p>
          <w:p w14:paraId="4C66B0AB" w14:textId="77777777" w:rsidR="00B20843" w:rsidRPr="00165B4A" w:rsidRDefault="00B20843" w:rsidP="00B20843">
            <w:pPr>
              <w:spacing w:after="120"/>
              <w:ind w:right="-96" w:firstLine="720"/>
              <w:jc w:val="both"/>
              <w:rPr>
                <w:lang w:eastAsia="ja-JP"/>
              </w:rPr>
            </w:pPr>
            <w:r w:rsidRPr="00165B4A">
              <w:rPr>
                <w:lang w:eastAsia="ja-JP"/>
              </w:rPr>
              <w:t>For the Ambient IoT DL and UL:</w:t>
            </w:r>
          </w:p>
          <w:p w14:paraId="1A945ECC" w14:textId="77777777" w:rsidR="00B20843" w:rsidRPr="00165B4A" w:rsidRDefault="00B20843" w:rsidP="00B20843">
            <w:pPr>
              <w:numPr>
                <w:ilvl w:val="1"/>
                <w:numId w:val="18"/>
              </w:numPr>
              <w:spacing w:after="120"/>
              <w:ind w:right="-96"/>
              <w:jc w:val="both"/>
              <w:rPr>
                <w:lang w:eastAsia="ja-JP"/>
              </w:rPr>
            </w:pPr>
            <w:r w:rsidRPr="00165B4A">
              <w:rPr>
                <w:lang w:eastAsia="ja-JP"/>
              </w:rPr>
              <w:t>Frame structure, synchronization and timing, random access</w:t>
            </w:r>
          </w:p>
          <w:p w14:paraId="4905874F" w14:textId="77777777" w:rsidR="00B20843" w:rsidRPr="00165B4A" w:rsidRDefault="00B20843" w:rsidP="00B20843">
            <w:pPr>
              <w:numPr>
                <w:ilvl w:val="1"/>
                <w:numId w:val="18"/>
              </w:numPr>
              <w:spacing w:after="120"/>
              <w:ind w:right="-96"/>
              <w:jc w:val="both"/>
              <w:rPr>
                <w:lang w:eastAsia="ja-JP"/>
              </w:rPr>
            </w:pPr>
            <w:r w:rsidRPr="00165B4A">
              <w:rPr>
                <w:lang w:eastAsia="ja-JP"/>
              </w:rPr>
              <w:t>Numerologies, bandwidths, and multiple access</w:t>
            </w:r>
          </w:p>
          <w:p w14:paraId="7424BB50" w14:textId="77777777" w:rsidR="00B20843" w:rsidRPr="00165B4A" w:rsidRDefault="00B20843" w:rsidP="00B20843">
            <w:pPr>
              <w:numPr>
                <w:ilvl w:val="1"/>
                <w:numId w:val="18"/>
              </w:numPr>
              <w:spacing w:after="120"/>
              <w:ind w:right="-96"/>
              <w:jc w:val="both"/>
              <w:rPr>
                <w:lang w:eastAsia="ja-JP"/>
              </w:rPr>
            </w:pPr>
            <w:r w:rsidRPr="00165B4A">
              <w:rPr>
                <w:lang w:eastAsia="ja-JP"/>
              </w:rPr>
              <w:t>Waveforms and modulations</w:t>
            </w:r>
          </w:p>
          <w:p w14:paraId="4032CF31" w14:textId="77777777" w:rsidR="00B20843" w:rsidRPr="00165B4A" w:rsidRDefault="00B20843" w:rsidP="00B20843">
            <w:pPr>
              <w:numPr>
                <w:ilvl w:val="1"/>
                <w:numId w:val="18"/>
              </w:numPr>
              <w:spacing w:after="120"/>
              <w:ind w:right="-96"/>
              <w:jc w:val="both"/>
              <w:rPr>
                <w:lang w:eastAsia="ja-JP"/>
              </w:rPr>
            </w:pPr>
            <w:r w:rsidRPr="00165B4A">
              <w:rPr>
                <w:lang w:eastAsia="ja-JP"/>
              </w:rPr>
              <w:t>Channel coding</w:t>
            </w:r>
          </w:p>
          <w:p w14:paraId="784370A0" w14:textId="77777777" w:rsidR="00B20843" w:rsidRPr="00165B4A" w:rsidRDefault="00B20843" w:rsidP="00B20843">
            <w:pPr>
              <w:numPr>
                <w:ilvl w:val="1"/>
                <w:numId w:val="18"/>
              </w:numPr>
              <w:spacing w:after="120"/>
              <w:ind w:right="-96"/>
              <w:jc w:val="both"/>
              <w:rPr>
                <w:lang w:eastAsia="ja-JP"/>
              </w:rPr>
            </w:pPr>
            <w:r w:rsidRPr="00165B4A">
              <w:rPr>
                <w:lang w:eastAsia="ja-JP"/>
              </w:rPr>
              <w:t>Downlink channel/signal aspects</w:t>
            </w:r>
          </w:p>
          <w:p w14:paraId="4E44A48F" w14:textId="77777777" w:rsidR="00B20843" w:rsidRPr="00165B4A" w:rsidRDefault="00B20843" w:rsidP="00B20843">
            <w:pPr>
              <w:numPr>
                <w:ilvl w:val="1"/>
                <w:numId w:val="18"/>
              </w:numPr>
              <w:spacing w:after="120"/>
              <w:ind w:right="-96"/>
              <w:jc w:val="both"/>
              <w:rPr>
                <w:lang w:eastAsia="ja-JP"/>
              </w:rPr>
            </w:pPr>
            <w:r w:rsidRPr="00165B4A">
              <w:rPr>
                <w:lang w:eastAsia="ja-JP"/>
              </w:rPr>
              <w:t>Uplink channel/signal aspects</w:t>
            </w:r>
          </w:p>
          <w:p w14:paraId="3A69D44C" w14:textId="77777777" w:rsidR="00B20843" w:rsidRPr="00165B4A" w:rsidRDefault="00B20843" w:rsidP="00B20843">
            <w:pPr>
              <w:numPr>
                <w:ilvl w:val="1"/>
                <w:numId w:val="18"/>
              </w:numPr>
              <w:spacing w:after="120"/>
              <w:ind w:right="-96"/>
              <w:jc w:val="both"/>
              <w:rPr>
                <w:lang w:eastAsia="ja-JP"/>
              </w:rPr>
            </w:pPr>
            <w:r w:rsidRPr="00165B4A">
              <w:rPr>
                <w:lang w:eastAsia="ja-JP"/>
              </w:rPr>
              <w:t>Scheduling and timing relationships</w:t>
            </w:r>
          </w:p>
          <w:p w14:paraId="090232FE" w14:textId="77777777" w:rsidR="00B20843" w:rsidRPr="00165B4A" w:rsidRDefault="00B20843" w:rsidP="00B20843">
            <w:pPr>
              <w:numPr>
                <w:ilvl w:val="1"/>
                <w:numId w:val="18"/>
              </w:numPr>
              <w:spacing w:after="120"/>
              <w:ind w:right="-96"/>
              <w:jc w:val="both"/>
              <w:rPr>
                <w:lang w:eastAsia="ja-JP"/>
              </w:rPr>
            </w:pPr>
            <w:r w:rsidRPr="00165B4A">
              <w:rPr>
                <w:lang w:eastAsia="ja-JP"/>
              </w:rPr>
              <w:t xml:space="preserve">Study necessary characteristics of carrier-wave waveform for a carrier wave provided externally to the Ambient IoT device, including for interference handling at Ambient IoT UL receiver, and at NR basestation. </w:t>
            </w:r>
          </w:p>
          <w:p w14:paraId="2506F51F" w14:textId="4E445DFD" w:rsidR="00B20843" w:rsidRPr="00B20843" w:rsidRDefault="00B20843" w:rsidP="00B20843">
            <w:pPr>
              <w:spacing w:after="120"/>
              <w:ind w:right="-96" w:firstLine="720"/>
              <w:jc w:val="both"/>
              <w:rPr>
                <w:rFonts w:eastAsia="Yu Mincho"/>
                <w:lang w:eastAsia="ja-JP"/>
              </w:rPr>
            </w:pPr>
            <w:r>
              <w:rPr>
                <w:lang w:eastAsia="ja-JP"/>
              </w:rPr>
              <w:t xml:space="preserve">   </w:t>
            </w:r>
            <w:r w:rsidRPr="00165B4A">
              <w:rPr>
                <w:lang w:eastAsia="ja-JP"/>
              </w:rPr>
              <w:t>For Topology 2, no difference in physical layer design from Topology 1.</w:t>
            </w:r>
          </w:p>
        </w:tc>
      </w:tr>
    </w:tbl>
    <w:p w14:paraId="603FF298" w14:textId="77777777" w:rsidR="00B20843" w:rsidRPr="00165B4A" w:rsidRDefault="00B20843" w:rsidP="00FA7B66">
      <w:pPr>
        <w:spacing w:beforeLines="50" w:before="120" w:afterLines="50" w:after="120"/>
        <w:rPr>
          <w:lang w:eastAsia="ja-JP"/>
        </w:rPr>
      </w:pPr>
    </w:p>
    <w:p w14:paraId="781DBE1B" w14:textId="5420C3AB" w:rsidR="009F506F" w:rsidRPr="00165B4A" w:rsidRDefault="002C5C8D" w:rsidP="00FA7B66">
      <w:pPr>
        <w:spacing w:beforeLines="50" w:before="120" w:afterLines="50" w:after="120"/>
        <w:rPr>
          <w:lang w:eastAsia="ja-JP"/>
        </w:rPr>
      </w:pPr>
      <w:r w:rsidRPr="002C5C8D">
        <w:rPr>
          <w:lang w:eastAsia="zh-CN"/>
        </w:rPr>
        <w:t>In this contribution, we discuss the evaluation assumptions</w:t>
      </w:r>
      <w:r w:rsidR="00735D88">
        <w:rPr>
          <w:lang w:eastAsia="zh-CN"/>
        </w:rPr>
        <w:t xml:space="preserve"> </w:t>
      </w:r>
      <w:r w:rsidR="00735D88">
        <w:rPr>
          <w:rFonts w:hint="eastAsia"/>
          <w:lang w:eastAsia="zh-CN"/>
        </w:rPr>
        <w:t>for</w:t>
      </w:r>
      <w:r w:rsidR="00735D88">
        <w:rPr>
          <w:lang w:eastAsia="zh-CN"/>
        </w:rPr>
        <w:t xml:space="preserve"> </w:t>
      </w:r>
      <w:r w:rsidR="00735D88">
        <w:rPr>
          <w:rFonts w:hint="eastAsia"/>
          <w:lang w:eastAsia="zh-CN"/>
        </w:rPr>
        <w:t>Am</w:t>
      </w:r>
      <w:r w:rsidR="00735D88">
        <w:rPr>
          <w:lang w:eastAsia="zh-CN"/>
        </w:rPr>
        <w:t>bient IoT</w:t>
      </w:r>
      <w:r w:rsidRPr="002C5C8D">
        <w:rPr>
          <w:lang w:eastAsia="zh-CN"/>
        </w:rPr>
        <w:t xml:space="preserve">. </w:t>
      </w:r>
    </w:p>
    <w:bookmarkEnd w:id="0"/>
    <w:bookmarkEnd w:id="1"/>
    <w:p w14:paraId="1072172F" w14:textId="2D15E38D" w:rsidR="009654E7" w:rsidRDefault="001B1DEF" w:rsidP="009654E7">
      <w:pPr>
        <w:pStyle w:val="1"/>
      </w:pPr>
      <w:r w:rsidRPr="001B1DEF">
        <w:t xml:space="preserve">Coverage evaluation </w:t>
      </w:r>
    </w:p>
    <w:p w14:paraId="3BC76493" w14:textId="64860C2A" w:rsidR="00A15A5B" w:rsidRPr="00A15A5B" w:rsidRDefault="00A15A5B" w:rsidP="004A3A5A">
      <w:pPr>
        <w:jc w:val="both"/>
        <w:rPr>
          <w:lang w:val="en-GB"/>
        </w:rPr>
      </w:pPr>
      <w:r>
        <w:rPr>
          <w:rFonts w:eastAsiaTheme="minorEastAsia"/>
        </w:rPr>
        <w:t>Ambient IoT is targeted for ultra-low power consumption and complexity devices</w:t>
      </w:r>
      <w:r w:rsidRPr="0065282F">
        <w:rPr>
          <w:rFonts w:eastAsiaTheme="minorEastAsia"/>
        </w:rPr>
        <w:t>.</w:t>
      </w:r>
      <w:r>
        <w:rPr>
          <w:rFonts w:eastAsiaTheme="minorEastAsia"/>
        </w:rPr>
        <w:t xml:space="preserve"> As mentioned in [2], the target transmission is around 10-50m for indoor scenarios and 50-500m for outdoor scenarios. To make sure that each device can achie</w:t>
      </w:r>
      <w:r w:rsidR="003B7456">
        <w:rPr>
          <w:rFonts w:eastAsiaTheme="minorEastAsia"/>
        </w:rPr>
        <w:t>ve the coverage requirement, their</w:t>
      </w:r>
      <w:r>
        <w:rPr>
          <w:rFonts w:eastAsiaTheme="minorEastAsia"/>
        </w:rPr>
        <w:t xml:space="preserve"> coverage performance should be evaluated. Hence, the corresponding coverage evaluation methodology and assumption are discussed in this section.</w:t>
      </w:r>
    </w:p>
    <w:p w14:paraId="682D02A4" w14:textId="488CA29E" w:rsidR="0055430A" w:rsidRDefault="001B1DEF" w:rsidP="001B1DEF">
      <w:pPr>
        <w:pStyle w:val="2"/>
        <w:rPr>
          <w:rFonts w:eastAsia="宋体"/>
          <w:lang w:val="en-US" w:eastAsia="zh-CN"/>
        </w:rPr>
      </w:pPr>
      <w:r w:rsidRPr="001B1DEF">
        <w:rPr>
          <w:rFonts w:eastAsia="宋体"/>
          <w:lang w:val="en-US" w:eastAsia="zh-CN"/>
        </w:rPr>
        <w:t xml:space="preserve">Evaluation methodology </w:t>
      </w:r>
    </w:p>
    <w:p w14:paraId="2B2438C2" w14:textId="24F556C3" w:rsidR="00A15A5B" w:rsidRDefault="003B7456" w:rsidP="007265CA">
      <w:pPr>
        <w:jc w:val="both"/>
        <w:rPr>
          <w:lang w:eastAsia="zh-CN"/>
        </w:rPr>
      </w:pPr>
      <w:r>
        <w:rPr>
          <w:lang w:eastAsia="zh-CN"/>
        </w:rPr>
        <w:t xml:space="preserve">Coverage range performance can be acquired by system-level simulation, the transmission distance of the UE in the bottom 5% of this serving cell can be regarded as the coverage range. Meanwhile, a link budget method is also utilized in the Rel-17 CovEnh SI to find the max transmission distance and take it as the coverage range based on [3]. Considering such an LLS-based link budget method has been used in the LP-WUS SI [4], a similar methodology can also be reused in the Ambient IoT coverage range evaluation just for simplicity. </w:t>
      </w:r>
    </w:p>
    <w:p w14:paraId="79BCB620" w14:textId="10052B03" w:rsidR="002644A3" w:rsidRPr="00083FF0" w:rsidRDefault="00083FF0" w:rsidP="0055430A">
      <w:pPr>
        <w:overflowPunct/>
        <w:autoSpaceDE/>
        <w:autoSpaceDN/>
        <w:adjustRightInd/>
        <w:snapToGrid w:val="0"/>
        <w:spacing w:after="120" w:line="280" w:lineRule="atLeast"/>
        <w:jc w:val="both"/>
        <w:textAlignment w:val="auto"/>
        <w:rPr>
          <w:rFonts w:eastAsia="等线"/>
          <w:b/>
          <w:i/>
          <w:iCs/>
          <w:lang w:val="en-GB" w:eastAsia="zh-CN"/>
        </w:rPr>
      </w:pPr>
      <w:r>
        <w:rPr>
          <w:rFonts w:eastAsia="等线"/>
          <w:b/>
          <w:i/>
          <w:iCs/>
          <w:lang w:val="en-GB" w:eastAsia="zh-CN"/>
        </w:rPr>
        <w:t xml:space="preserve">Proposal 1: </w:t>
      </w:r>
      <w:r w:rsidR="003B7456">
        <w:rPr>
          <w:rFonts w:eastAsia="等线"/>
          <w:b/>
          <w:i/>
          <w:iCs/>
          <w:lang w:val="en-GB" w:eastAsia="zh-CN"/>
        </w:rPr>
        <w:t>LLS-based link budget</w:t>
      </w:r>
      <w:r w:rsidR="00C97059">
        <w:rPr>
          <w:rFonts w:eastAsia="等线"/>
          <w:b/>
          <w:i/>
          <w:iCs/>
          <w:lang w:val="en-GB" w:eastAsia="zh-CN"/>
        </w:rPr>
        <w:t xml:space="preserve"> methodology </w:t>
      </w:r>
      <w:r w:rsidR="000762E4">
        <w:rPr>
          <w:rFonts w:eastAsia="等线"/>
          <w:b/>
          <w:i/>
          <w:iCs/>
          <w:lang w:val="en-GB" w:eastAsia="zh-CN"/>
        </w:rPr>
        <w:t>in the</w:t>
      </w:r>
      <w:r w:rsidR="00C97059">
        <w:rPr>
          <w:rFonts w:eastAsia="等线"/>
          <w:b/>
          <w:i/>
          <w:iCs/>
          <w:lang w:val="en-GB" w:eastAsia="zh-CN"/>
        </w:rPr>
        <w:t xml:space="preserve"> LP-WUS</w:t>
      </w:r>
      <w:r w:rsidR="007265CA">
        <w:rPr>
          <w:rFonts w:eastAsia="等线"/>
          <w:b/>
          <w:i/>
          <w:iCs/>
          <w:lang w:val="en-GB" w:eastAsia="zh-CN"/>
        </w:rPr>
        <w:t xml:space="preserve"> </w:t>
      </w:r>
      <w:r w:rsidR="000762E4">
        <w:rPr>
          <w:rFonts w:eastAsia="等线"/>
          <w:b/>
          <w:i/>
          <w:iCs/>
          <w:lang w:val="en-GB" w:eastAsia="zh-CN"/>
        </w:rPr>
        <w:t xml:space="preserve">can be reused for Ambient IoT coverage evaluation methodology </w:t>
      </w:r>
      <w:r>
        <w:rPr>
          <w:rFonts w:eastAsia="等线"/>
          <w:b/>
          <w:i/>
          <w:iCs/>
          <w:lang w:val="en-GB" w:eastAsia="zh-CN"/>
        </w:rPr>
        <w:t>as a starting point</w:t>
      </w:r>
      <w:r>
        <w:rPr>
          <w:rFonts w:eastAsia="等线" w:hint="eastAsia"/>
          <w:b/>
          <w:i/>
          <w:iCs/>
          <w:lang w:val="en-GB" w:eastAsia="zh-CN"/>
        </w:rPr>
        <w:t>.</w:t>
      </w:r>
    </w:p>
    <w:p w14:paraId="3062F7D6" w14:textId="1F4D2B3F" w:rsidR="0055430A" w:rsidRPr="00455E2E" w:rsidRDefault="00207ACB" w:rsidP="00207ACB">
      <w:pPr>
        <w:pStyle w:val="2"/>
        <w:rPr>
          <w:lang w:eastAsia="zh-CN"/>
        </w:rPr>
      </w:pPr>
      <w:r w:rsidRPr="00207ACB">
        <w:rPr>
          <w:rFonts w:eastAsia="宋体"/>
          <w:lang w:val="en-US" w:eastAsia="zh-CN"/>
        </w:rPr>
        <w:t>Performance metrics</w:t>
      </w:r>
    </w:p>
    <w:p w14:paraId="1575D7A1" w14:textId="77777777" w:rsidR="00A06D32" w:rsidRDefault="004A3A5A" w:rsidP="00DF4415">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According</w:t>
      </w:r>
      <w:r>
        <w:rPr>
          <w:rFonts w:eastAsia="等线"/>
          <w:bCs/>
          <w:lang w:eastAsia="zh-CN"/>
        </w:rPr>
        <w:t xml:space="preserve"> to TR 38.830, t</w:t>
      </w:r>
      <w:r w:rsidR="001E367B">
        <w:rPr>
          <w:rFonts w:eastAsia="等线"/>
          <w:bCs/>
          <w:lang w:eastAsia="zh-CN"/>
        </w:rPr>
        <w:t xml:space="preserve">hree </w:t>
      </w:r>
      <w:r w:rsidR="00E46D43">
        <w:rPr>
          <w:rFonts w:eastAsia="等线" w:hint="eastAsia"/>
          <w:bCs/>
          <w:lang w:eastAsia="zh-CN"/>
        </w:rPr>
        <w:t>per</w:t>
      </w:r>
      <w:r w:rsidR="00E46D43">
        <w:rPr>
          <w:rFonts w:eastAsia="等线"/>
          <w:bCs/>
          <w:lang w:eastAsia="zh-CN"/>
        </w:rPr>
        <w:t xml:space="preserve">formance </w:t>
      </w:r>
      <w:r w:rsidR="001E367B">
        <w:rPr>
          <w:rFonts w:eastAsia="等线"/>
          <w:bCs/>
          <w:lang w:eastAsia="zh-CN"/>
        </w:rPr>
        <w:t>metrics</w:t>
      </w:r>
      <w:r>
        <w:rPr>
          <w:rFonts w:eastAsia="等线"/>
          <w:bCs/>
          <w:lang w:eastAsia="zh-CN"/>
        </w:rPr>
        <w:t xml:space="preserve"> are utilized </w:t>
      </w:r>
      <w:r w:rsidR="00E46D43">
        <w:rPr>
          <w:rFonts w:eastAsia="等线"/>
          <w:bCs/>
          <w:lang w:eastAsia="zh-CN"/>
        </w:rPr>
        <w:t xml:space="preserve">to </w:t>
      </w:r>
      <w:r w:rsidR="00A06D32">
        <w:rPr>
          <w:rFonts w:eastAsia="等线"/>
          <w:bCs/>
          <w:lang w:eastAsia="zh-CN"/>
        </w:rPr>
        <w:t xml:space="preserve">identify the coverage bottleneck, i.e., </w:t>
      </w:r>
      <w:r w:rsidR="001E367B">
        <w:rPr>
          <w:rFonts w:eastAsia="等线"/>
          <w:bCs/>
          <w:lang w:eastAsia="zh-CN"/>
        </w:rPr>
        <w:t>MCL, MIL and MPL.</w:t>
      </w:r>
      <w:r w:rsidR="00A06D32">
        <w:rPr>
          <w:rFonts w:eastAsia="等线"/>
          <w:bCs/>
          <w:lang w:eastAsia="zh-CN"/>
        </w:rPr>
        <w:t xml:space="preserve"> Details of the definition of each metric is copied as follows:</w:t>
      </w:r>
    </w:p>
    <w:p w14:paraId="54E9D374" w14:textId="77777777" w:rsidR="00A06D32" w:rsidRPr="000668E1" w:rsidRDefault="00A06D32" w:rsidP="00A06D32">
      <w:pPr>
        <w:rPr>
          <w:b/>
          <w:u w:val="single"/>
          <w:lang w:eastAsia="zh-CN"/>
        </w:rPr>
      </w:pPr>
      <w:r w:rsidRPr="000668E1">
        <w:rPr>
          <w:b/>
          <w:u w:val="single"/>
          <w:lang w:eastAsia="zh-CN"/>
        </w:rPr>
        <w:t>Definition of MCL:</w:t>
      </w:r>
    </w:p>
    <w:p w14:paraId="2961DA11" w14:textId="77777777" w:rsidR="00A06D32" w:rsidRPr="000668E1" w:rsidRDefault="00A06D32" w:rsidP="00A06D32">
      <w:pPr>
        <w:pStyle w:val="B1"/>
        <w:rPr>
          <w:lang w:eastAsia="zh-CN"/>
        </w:rPr>
      </w:pPr>
      <w:r>
        <w:rPr>
          <w:lang w:eastAsia="zh-CN"/>
        </w:rPr>
        <w:lastRenderedPageBreak/>
        <w:t>-</w:t>
      </w:r>
      <w:r>
        <w:rPr>
          <w:lang w:eastAsia="zh-CN"/>
        </w:rPr>
        <w:tab/>
      </w:r>
      <w:r w:rsidRPr="000668E1">
        <w:rPr>
          <w:rFonts w:hint="eastAsia"/>
          <w:lang w:eastAsia="zh-CN"/>
        </w:rPr>
        <w:t>M</w:t>
      </w:r>
      <w:r w:rsidRPr="000668E1">
        <w:rPr>
          <w:lang w:eastAsia="zh-CN"/>
        </w:rPr>
        <w:t xml:space="preserve">CL = </w:t>
      </w:r>
      <w:r w:rsidRPr="000668E1">
        <w:t>Total transmit power – Receiver sensitivity + gNB antenna gain (component 2).</w:t>
      </w:r>
    </w:p>
    <w:p w14:paraId="15CCD9F6" w14:textId="77777777" w:rsidR="00A06D32" w:rsidRPr="000668E1" w:rsidRDefault="00A06D32" w:rsidP="00A06D32">
      <w:r w:rsidRPr="000668E1">
        <w:rPr>
          <w:b/>
          <w:u w:val="single"/>
          <w:lang w:eastAsia="zh-CN"/>
        </w:rPr>
        <w:t>Definition of MIL:</w:t>
      </w:r>
    </w:p>
    <w:p w14:paraId="6ED27A5F" w14:textId="77777777" w:rsidR="00A06D32" w:rsidRPr="000668E1" w:rsidRDefault="00A06D32" w:rsidP="00A06D32">
      <w:pPr>
        <w:pStyle w:val="B1"/>
        <w:rPr>
          <w:lang w:eastAsia="zh-CN"/>
        </w:rPr>
      </w:pPr>
      <w:r>
        <w:t>-</w:t>
      </w:r>
      <w:r>
        <w:tab/>
      </w:r>
      <w:r w:rsidRPr="000668E1">
        <w:t>MIL = Total transmit power – Receiver sensitivity – Tx loss – Rx loss + gNB antenna gain (component 2 + 3 + 4) + UE antenna gain.</w:t>
      </w:r>
    </w:p>
    <w:p w14:paraId="69BC5182" w14:textId="77777777" w:rsidR="00A06D32" w:rsidRPr="000668E1" w:rsidRDefault="00A06D32" w:rsidP="00A06D32">
      <w:pPr>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788FD060" w14:textId="77777777" w:rsidR="00A06D32" w:rsidRPr="000668E1" w:rsidRDefault="00A06D32" w:rsidP="00A06D32">
      <w:pPr>
        <w:pStyle w:val="B1"/>
        <w:rPr>
          <w:lang w:eastAsia="zh-CN"/>
        </w:rPr>
      </w:pPr>
      <w:r>
        <w:rPr>
          <w:lang w:eastAsia="zh-CN"/>
        </w:rPr>
        <w:t>-</w:t>
      </w:r>
      <w:r>
        <w:rPr>
          <w:lang w:eastAsia="zh-CN"/>
        </w:rPr>
        <w:tab/>
      </w:r>
      <w:r w:rsidRPr="000668E1">
        <w:rPr>
          <w:rFonts w:hint="eastAsia"/>
          <w:lang w:eastAsia="zh-CN"/>
        </w:rPr>
        <w:t>M</w:t>
      </w:r>
      <w:r w:rsidRPr="000668E1">
        <w:rPr>
          <w:lang w:eastAsia="zh-CN"/>
        </w:rPr>
        <w:t xml:space="preserve">PL = </w:t>
      </w:r>
      <w:r w:rsidRPr="000668E1">
        <w:t>MIL – Shadow fading margin + BS selection/macro-diversity gain – Penetration margin + Other gains.</w:t>
      </w:r>
    </w:p>
    <w:p w14:paraId="4BBB6EAF" w14:textId="392CE7F1" w:rsidR="00A06D32" w:rsidRDefault="00A06D32" w:rsidP="00DF4415">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w</w:t>
      </w:r>
      <w:r>
        <w:rPr>
          <w:rFonts w:eastAsia="等线" w:hint="eastAsia"/>
          <w:bCs/>
          <w:lang w:eastAsia="zh-CN"/>
        </w:rPr>
        <w:t>h</w:t>
      </w:r>
      <w:r>
        <w:rPr>
          <w:rFonts w:eastAsia="等线"/>
          <w:bCs/>
          <w:lang w:eastAsia="zh-CN"/>
        </w:rPr>
        <w:t>ere details of gNB antenna gain modeling can be referred to the following illustrations from TR 38.830.</w:t>
      </w:r>
    </w:p>
    <w:p w14:paraId="6360F236" w14:textId="6A524715" w:rsidR="00A06D32" w:rsidRDefault="00A06D32" w:rsidP="00A06D32">
      <w:pPr>
        <w:overflowPunct/>
        <w:autoSpaceDE/>
        <w:autoSpaceDN/>
        <w:adjustRightInd/>
        <w:snapToGrid w:val="0"/>
        <w:spacing w:after="120" w:line="280" w:lineRule="atLeast"/>
        <w:jc w:val="center"/>
        <w:textAlignment w:val="auto"/>
        <w:rPr>
          <w:rFonts w:eastAsia="等线"/>
          <w:bCs/>
          <w:lang w:eastAsia="zh-CN"/>
        </w:rPr>
      </w:pPr>
      <w:r w:rsidRPr="000668E1">
        <w:rPr>
          <w:noProof/>
          <w:lang w:eastAsia="zh-CN"/>
        </w:rPr>
        <w:drawing>
          <wp:inline distT="0" distB="0" distL="0" distR="0" wp14:anchorId="717DDA33" wp14:editId="0428D41C">
            <wp:extent cx="5958205" cy="21755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8205" cy="2175510"/>
                    </a:xfrm>
                    <a:prstGeom prst="rect">
                      <a:avLst/>
                    </a:prstGeom>
                    <a:noFill/>
                    <a:ln>
                      <a:noFill/>
                    </a:ln>
                  </pic:spPr>
                </pic:pic>
              </a:graphicData>
            </a:graphic>
          </wp:inline>
        </w:drawing>
      </w:r>
    </w:p>
    <w:p w14:paraId="09C78227" w14:textId="7AC581D4" w:rsidR="00A06D32" w:rsidRDefault="00A06D32" w:rsidP="00A06D32">
      <w:pPr>
        <w:overflowPunct/>
        <w:autoSpaceDE/>
        <w:autoSpaceDN/>
        <w:adjustRightInd/>
        <w:snapToGrid w:val="0"/>
        <w:spacing w:after="120" w:line="280" w:lineRule="atLeast"/>
        <w:jc w:val="center"/>
        <w:textAlignment w:val="auto"/>
        <w:rPr>
          <w:rFonts w:eastAsia="等线"/>
          <w:bCs/>
          <w:lang w:eastAsia="zh-CN"/>
        </w:rPr>
      </w:pPr>
      <w:r>
        <w:rPr>
          <w:rFonts w:eastAsia="等线" w:hint="eastAsia"/>
          <w:bCs/>
          <w:lang w:eastAsia="zh-CN"/>
        </w:rPr>
        <w:t>F</w:t>
      </w:r>
      <w:r>
        <w:rPr>
          <w:rFonts w:eastAsia="等线"/>
          <w:bCs/>
          <w:lang w:eastAsia="zh-CN"/>
        </w:rPr>
        <w:t xml:space="preserve">ig 1. </w:t>
      </w:r>
      <w:r w:rsidRPr="000668E1">
        <w:t>gNB antenna gain modelling for TDL channel model option 1</w:t>
      </w:r>
      <w:r>
        <w:t xml:space="preserve"> [2]</w:t>
      </w:r>
    </w:p>
    <w:p w14:paraId="4A4FD780" w14:textId="740B134D" w:rsidR="00A06D32" w:rsidRDefault="00A06D32" w:rsidP="00A06D32">
      <w:pPr>
        <w:overflowPunct/>
        <w:autoSpaceDE/>
        <w:autoSpaceDN/>
        <w:adjustRightInd/>
        <w:snapToGrid w:val="0"/>
        <w:spacing w:after="120" w:line="280" w:lineRule="atLeast"/>
        <w:jc w:val="center"/>
        <w:textAlignment w:val="auto"/>
        <w:rPr>
          <w:rFonts w:eastAsia="等线"/>
          <w:bCs/>
          <w:lang w:eastAsia="zh-CN"/>
        </w:rPr>
      </w:pPr>
      <w:r w:rsidRPr="000668E1">
        <w:rPr>
          <w:noProof/>
          <w:lang w:eastAsia="zh-CN"/>
        </w:rPr>
        <w:drawing>
          <wp:inline distT="0" distB="0" distL="0" distR="0" wp14:anchorId="67F06DF3" wp14:editId="0DB70295">
            <wp:extent cx="4808220" cy="2286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8220" cy="2286000"/>
                    </a:xfrm>
                    <a:prstGeom prst="rect">
                      <a:avLst/>
                    </a:prstGeom>
                    <a:noFill/>
                    <a:ln>
                      <a:noFill/>
                    </a:ln>
                  </pic:spPr>
                </pic:pic>
              </a:graphicData>
            </a:graphic>
          </wp:inline>
        </w:drawing>
      </w:r>
    </w:p>
    <w:p w14:paraId="42E8CFFF" w14:textId="0612A49F" w:rsidR="00A06D32" w:rsidRDefault="00A06D32" w:rsidP="00A06D32">
      <w:pPr>
        <w:overflowPunct/>
        <w:autoSpaceDE/>
        <w:autoSpaceDN/>
        <w:adjustRightInd/>
        <w:snapToGrid w:val="0"/>
        <w:spacing w:after="120" w:line="280" w:lineRule="atLeast"/>
        <w:jc w:val="center"/>
        <w:textAlignment w:val="auto"/>
        <w:rPr>
          <w:lang w:eastAsia="zh-CN"/>
        </w:rPr>
      </w:pPr>
      <w:r>
        <w:rPr>
          <w:lang w:eastAsia="zh-CN"/>
        </w:rPr>
        <w:t>Fig 2. gNB antenna gain modelling for TDL channel model option 2 and CDL channel model [2]</w:t>
      </w:r>
    </w:p>
    <w:p w14:paraId="303999B4" w14:textId="6D26E78E" w:rsidR="001E367B" w:rsidRDefault="00A06D32" w:rsidP="00724C65">
      <w:pPr>
        <w:overflowPunct/>
        <w:autoSpaceDE/>
        <w:autoSpaceDN/>
        <w:adjustRightInd/>
        <w:snapToGrid w:val="0"/>
        <w:spacing w:after="120" w:line="280" w:lineRule="atLeast"/>
        <w:textAlignment w:val="auto"/>
        <w:rPr>
          <w:rFonts w:eastAsia="等线"/>
          <w:bCs/>
          <w:lang w:eastAsia="zh-CN"/>
        </w:rPr>
      </w:pPr>
      <w:r>
        <w:rPr>
          <w:rFonts w:hint="eastAsia"/>
          <w:lang w:eastAsia="zh-CN"/>
        </w:rPr>
        <w:t>I</w:t>
      </w:r>
      <w:r>
        <w:rPr>
          <w:lang w:eastAsia="zh-CN"/>
        </w:rPr>
        <w:t xml:space="preserve">t can be known that compared with MCL, MIL considers analog </w:t>
      </w:r>
      <w:r w:rsidR="000D2FC9">
        <w:rPr>
          <w:lang w:eastAsia="zh-CN"/>
        </w:rPr>
        <w:t>antenna array</w:t>
      </w:r>
      <w:r>
        <w:rPr>
          <w:lang w:eastAsia="zh-CN"/>
        </w:rPr>
        <w:t xml:space="preserve"> gains as well as single antenna element gain</w:t>
      </w:r>
      <w:r w:rsidR="00724C65">
        <w:rPr>
          <w:lang w:eastAsia="zh-CN"/>
        </w:rPr>
        <w:t xml:space="preserve">, and MPL considers </w:t>
      </w:r>
      <w:r w:rsidR="00724C65">
        <w:t>s</w:t>
      </w:r>
      <w:r w:rsidR="00724C65" w:rsidRPr="000668E1">
        <w:t>hadow fading margin</w:t>
      </w:r>
      <w:r w:rsidR="00724C65">
        <w:t>, penetration margin as well as some other gains on top of MIL</w:t>
      </w:r>
      <w:r>
        <w:rPr>
          <w:lang w:eastAsia="zh-CN"/>
        </w:rPr>
        <w:t xml:space="preserve">. </w:t>
      </w:r>
      <w:r w:rsidR="000D2FC9">
        <w:rPr>
          <w:lang w:eastAsia="zh-CN"/>
        </w:rPr>
        <w:t xml:space="preserve">And for all of the three metrics, they can be derived from each other. </w:t>
      </w:r>
      <w:r w:rsidR="00724C65">
        <w:rPr>
          <w:lang w:eastAsia="zh-CN"/>
        </w:rPr>
        <w:t xml:space="preserve">For MPL, the target performance can be directly derived based on the target coverage range together with a path loss model. Thus, we think at least MPL needs to be supported for performance evaluation. </w:t>
      </w:r>
    </w:p>
    <w:p w14:paraId="388AE2EC" w14:textId="6DBB02BA" w:rsidR="007A306B" w:rsidRPr="00207ACB" w:rsidRDefault="00207ACB" w:rsidP="0055430A">
      <w:pPr>
        <w:overflowPunct/>
        <w:autoSpaceDE/>
        <w:autoSpaceDN/>
        <w:adjustRightInd/>
        <w:snapToGrid w:val="0"/>
        <w:spacing w:after="120" w:line="280" w:lineRule="atLeast"/>
        <w:jc w:val="both"/>
        <w:textAlignment w:val="auto"/>
        <w:rPr>
          <w:rFonts w:eastAsia="等线"/>
          <w:b/>
          <w:i/>
          <w:iCs/>
          <w:lang w:val="en-GB" w:eastAsia="zh-CN"/>
        </w:rPr>
      </w:pPr>
      <w:r w:rsidRPr="00207ACB">
        <w:rPr>
          <w:rFonts w:eastAsia="等线"/>
          <w:b/>
          <w:i/>
          <w:iCs/>
          <w:lang w:val="en-GB" w:eastAsia="zh-CN"/>
        </w:rPr>
        <w:t xml:space="preserve">Proposal 2: </w:t>
      </w:r>
      <w:r w:rsidR="00724C65">
        <w:rPr>
          <w:rFonts w:eastAsia="等线"/>
          <w:b/>
          <w:i/>
          <w:iCs/>
          <w:lang w:val="en-GB" w:eastAsia="zh-CN"/>
        </w:rPr>
        <w:t xml:space="preserve">Support at least </w:t>
      </w:r>
      <w:r w:rsidRPr="00207ACB">
        <w:rPr>
          <w:rFonts w:eastAsia="等线"/>
          <w:b/>
          <w:i/>
          <w:iCs/>
          <w:lang w:val="en-GB" w:eastAsia="zh-CN"/>
        </w:rPr>
        <w:t>MPL</w:t>
      </w:r>
      <w:r w:rsidR="00724C65">
        <w:rPr>
          <w:rFonts w:eastAsia="等线"/>
          <w:b/>
          <w:i/>
          <w:iCs/>
          <w:lang w:val="en-GB" w:eastAsia="zh-CN"/>
        </w:rPr>
        <w:t xml:space="preserve"> as the performance metric.</w:t>
      </w:r>
    </w:p>
    <w:p w14:paraId="0317FDB5" w14:textId="67B4754C" w:rsidR="0055002C" w:rsidRPr="00B4755E" w:rsidRDefault="0055002C" w:rsidP="0055002C">
      <w:pPr>
        <w:pStyle w:val="2"/>
        <w:rPr>
          <w:rFonts w:eastAsia="宋体"/>
          <w:lang w:val="en-US" w:eastAsia="zh-CN"/>
        </w:rPr>
      </w:pPr>
      <w:r w:rsidRPr="00B4755E">
        <w:rPr>
          <w:rFonts w:eastAsia="宋体" w:hint="eastAsia"/>
          <w:lang w:val="en-US" w:eastAsia="zh-CN"/>
        </w:rPr>
        <w:t>Simulation</w:t>
      </w:r>
      <w:r w:rsidRPr="00B4755E">
        <w:rPr>
          <w:rFonts w:eastAsia="宋体"/>
          <w:lang w:val="en-US" w:eastAsia="zh-CN"/>
        </w:rPr>
        <w:t xml:space="preserve"> </w:t>
      </w:r>
      <w:r w:rsidRPr="00B4755E">
        <w:rPr>
          <w:rFonts w:eastAsia="宋体" w:hint="eastAsia"/>
          <w:lang w:val="en-US" w:eastAsia="zh-CN"/>
        </w:rPr>
        <w:t>assumptions</w:t>
      </w:r>
    </w:p>
    <w:p w14:paraId="6F07DF7B" w14:textId="77777777" w:rsidR="009E021D" w:rsidRPr="009E021D" w:rsidRDefault="009E021D" w:rsidP="009E021D">
      <w:pPr>
        <w:pStyle w:val="aff0"/>
        <w:keepNext/>
        <w:keepLines/>
        <w:widowControl w:val="0"/>
        <w:numPr>
          <w:ilvl w:val="0"/>
          <w:numId w:val="6"/>
        </w:numPr>
        <w:spacing w:before="120"/>
        <w:ind w:firstLineChars="0"/>
        <w:outlineLvl w:val="2"/>
        <w:rPr>
          <w:rFonts w:ascii="Arial" w:eastAsia="Arial" w:hAnsi="Arial"/>
          <w:noProof/>
          <w:vanish/>
          <w:sz w:val="28"/>
          <w:lang w:val="en-GB"/>
        </w:rPr>
      </w:pPr>
    </w:p>
    <w:p w14:paraId="78F93A3F" w14:textId="77777777" w:rsidR="009E021D" w:rsidRPr="009E021D" w:rsidRDefault="009E021D" w:rsidP="009E021D">
      <w:pPr>
        <w:pStyle w:val="aff0"/>
        <w:keepNext/>
        <w:keepLines/>
        <w:widowControl w:val="0"/>
        <w:numPr>
          <w:ilvl w:val="0"/>
          <w:numId w:val="6"/>
        </w:numPr>
        <w:spacing w:before="120"/>
        <w:ind w:firstLineChars="0"/>
        <w:outlineLvl w:val="2"/>
        <w:rPr>
          <w:rFonts w:ascii="Arial" w:eastAsia="Arial" w:hAnsi="Arial"/>
          <w:noProof/>
          <w:vanish/>
          <w:sz w:val="28"/>
          <w:lang w:val="en-GB"/>
        </w:rPr>
      </w:pPr>
    </w:p>
    <w:p w14:paraId="08867ACB" w14:textId="77777777" w:rsidR="009E021D" w:rsidRPr="009E021D" w:rsidRDefault="009E021D" w:rsidP="009E021D">
      <w:pPr>
        <w:pStyle w:val="aff0"/>
        <w:keepNext/>
        <w:keepLines/>
        <w:widowControl w:val="0"/>
        <w:numPr>
          <w:ilvl w:val="1"/>
          <w:numId w:val="6"/>
        </w:numPr>
        <w:spacing w:before="120"/>
        <w:ind w:firstLineChars="0"/>
        <w:outlineLvl w:val="2"/>
        <w:rPr>
          <w:rFonts w:ascii="Arial" w:eastAsia="Arial" w:hAnsi="Arial"/>
          <w:noProof/>
          <w:vanish/>
          <w:sz w:val="28"/>
          <w:lang w:val="en-GB"/>
        </w:rPr>
      </w:pPr>
    </w:p>
    <w:p w14:paraId="602C8770" w14:textId="77777777" w:rsidR="009E021D" w:rsidRPr="009E021D" w:rsidRDefault="009E021D" w:rsidP="009E021D">
      <w:pPr>
        <w:pStyle w:val="aff0"/>
        <w:keepNext/>
        <w:keepLines/>
        <w:widowControl w:val="0"/>
        <w:numPr>
          <w:ilvl w:val="1"/>
          <w:numId w:val="6"/>
        </w:numPr>
        <w:spacing w:before="120"/>
        <w:ind w:firstLineChars="0"/>
        <w:outlineLvl w:val="2"/>
        <w:rPr>
          <w:rFonts w:ascii="Arial" w:eastAsia="Arial" w:hAnsi="Arial"/>
          <w:noProof/>
          <w:vanish/>
          <w:sz w:val="28"/>
          <w:lang w:val="en-GB"/>
        </w:rPr>
      </w:pPr>
    </w:p>
    <w:p w14:paraId="78BCACC0" w14:textId="77777777" w:rsidR="009E021D" w:rsidRPr="009E021D" w:rsidRDefault="009E021D" w:rsidP="009E021D">
      <w:pPr>
        <w:pStyle w:val="aff0"/>
        <w:keepNext/>
        <w:keepLines/>
        <w:widowControl w:val="0"/>
        <w:numPr>
          <w:ilvl w:val="1"/>
          <w:numId w:val="6"/>
        </w:numPr>
        <w:spacing w:before="120"/>
        <w:ind w:firstLineChars="0"/>
        <w:outlineLvl w:val="2"/>
        <w:rPr>
          <w:rFonts w:ascii="Arial" w:eastAsia="Arial" w:hAnsi="Arial"/>
          <w:noProof/>
          <w:vanish/>
          <w:sz w:val="28"/>
          <w:lang w:val="en-GB"/>
        </w:rPr>
      </w:pPr>
    </w:p>
    <w:p w14:paraId="002A41DD" w14:textId="7B963E94" w:rsidR="00180EA0" w:rsidRDefault="008D04CD" w:rsidP="00B4755E">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C</w:t>
      </w:r>
      <w:r>
        <w:rPr>
          <w:rFonts w:eastAsia="等线"/>
          <w:bCs/>
          <w:lang w:eastAsia="zh-CN"/>
        </w:rPr>
        <w:t xml:space="preserve">onsidering the MPL calculation </w:t>
      </w:r>
      <w:r w:rsidR="00412C8B">
        <w:rPr>
          <w:rFonts w:eastAsia="等线"/>
          <w:bCs/>
          <w:lang w:eastAsia="zh-CN"/>
        </w:rPr>
        <w:t>depends</w:t>
      </w:r>
      <w:r>
        <w:rPr>
          <w:rFonts w:eastAsia="等线"/>
          <w:bCs/>
          <w:lang w:eastAsia="zh-CN"/>
        </w:rPr>
        <w:t xml:space="preserve"> on</w:t>
      </w:r>
      <w:r w:rsidR="00412C8B">
        <w:rPr>
          <w:rFonts w:eastAsia="等线"/>
          <w:bCs/>
          <w:lang w:eastAsia="zh-CN"/>
        </w:rPr>
        <w:t xml:space="preserve"> specific</w:t>
      </w:r>
      <w:r>
        <w:rPr>
          <w:rFonts w:eastAsia="等线"/>
          <w:bCs/>
          <w:lang w:eastAsia="zh-CN"/>
        </w:rPr>
        <w:t xml:space="preserve"> scenario parameters, the target scenario for Ambient IoT</w:t>
      </w:r>
      <w:r w:rsidR="00412C8B">
        <w:rPr>
          <w:rFonts w:eastAsia="等线"/>
          <w:bCs/>
          <w:lang w:eastAsia="zh-CN"/>
        </w:rPr>
        <w:t xml:space="preserve"> needs to be considered.</w:t>
      </w:r>
      <w:r>
        <w:rPr>
          <w:rFonts w:eastAsia="等线"/>
          <w:bCs/>
          <w:lang w:eastAsia="zh-CN"/>
        </w:rPr>
        <w:t xml:space="preserve"> </w:t>
      </w:r>
      <w:r w:rsidR="00412C8B">
        <w:rPr>
          <w:rFonts w:eastAsia="等线"/>
          <w:bCs/>
          <w:lang w:eastAsia="zh-CN"/>
        </w:rPr>
        <w:t>According to</w:t>
      </w:r>
      <w:r>
        <w:rPr>
          <w:rFonts w:eastAsia="等线"/>
          <w:bCs/>
          <w:lang w:eastAsia="zh-CN"/>
        </w:rPr>
        <w:t xml:space="preserve"> [1], </w:t>
      </w:r>
      <w:r w:rsidR="00412C8B">
        <w:rPr>
          <w:rFonts w:eastAsia="等线"/>
          <w:bCs/>
          <w:lang w:eastAsia="zh-CN"/>
        </w:rPr>
        <w:t>a</w:t>
      </w:r>
      <w:r w:rsidR="00B4755E">
        <w:rPr>
          <w:rFonts w:eastAsia="等线"/>
          <w:bCs/>
          <w:lang w:eastAsia="zh-CN"/>
        </w:rPr>
        <w:t xml:space="preserve">mbient IoT </w:t>
      </w:r>
      <w:r w:rsidR="00412C8B">
        <w:rPr>
          <w:rFonts w:eastAsia="等线"/>
          <w:bCs/>
          <w:lang w:eastAsia="zh-CN"/>
        </w:rPr>
        <w:t>mainly</w:t>
      </w:r>
      <w:r w:rsidR="00B4755E" w:rsidRPr="00207ACB">
        <w:rPr>
          <w:rFonts w:eastAsia="等线"/>
          <w:bCs/>
          <w:lang w:eastAsia="zh-CN"/>
        </w:rPr>
        <w:t xml:space="preserve"> focus on deployment scenario 1 with topology 1 and deployment scenario 2 with topology 2, </w:t>
      </w:r>
      <w:r w:rsidR="00180EA0">
        <w:rPr>
          <w:rFonts w:eastAsia="等线"/>
          <w:bCs/>
          <w:lang w:eastAsia="zh-CN"/>
        </w:rPr>
        <w:t xml:space="preserve">and indoor inventory or indoor command is the target use </w:t>
      </w:r>
      <w:r>
        <w:rPr>
          <w:rFonts w:eastAsia="等线"/>
          <w:bCs/>
          <w:lang w:eastAsia="zh-CN"/>
        </w:rPr>
        <w:t>case</w:t>
      </w:r>
      <w:r w:rsidR="00180EA0">
        <w:rPr>
          <w:rFonts w:eastAsia="等线"/>
          <w:bCs/>
          <w:lang w:eastAsia="zh-CN"/>
        </w:rPr>
        <w:t xml:space="preserve">, </w:t>
      </w:r>
      <w:r>
        <w:rPr>
          <w:rFonts w:eastAsia="等线"/>
          <w:bCs/>
          <w:lang w:eastAsia="zh-CN"/>
        </w:rPr>
        <w:t>hence</w:t>
      </w:r>
      <w:r w:rsidR="00B4755E" w:rsidRPr="00207ACB">
        <w:rPr>
          <w:rFonts w:eastAsia="等线"/>
          <w:bCs/>
          <w:lang w:eastAsia="zh-CN"/>
        </w:rPr>
        <w:t xml:space="preserve"> </w:t>
      </w:r>
      <w:r>
        <w:rPr>
          <w:rFonts w:eastAsia="等线"/>
          <w:bCs/>
          <w:lang w:eastAsia="zh-CN"/>
        </w:rPr>
        <w:t>t</w:t>
      </w:r>
      <w:r w:rsidR="00B4755E">
        <w:rPr>
          <w:rFonts w:eastAsia="等线"/>
          <w:bCs/>
          <w:lang w:eastAsia="zh-CN"/>
        </w:rPr>
        <w:t xml:space="preserve">he indoor factory </w:t>
      </w:r>
      <w:r w:rsidR="00B4755E">
        <w:rPr>
          <w:rFonts w:eastAsia="等线"/>
          <w:bCs/>
          <w:lang w:eastAsia="zh-CN"/>
        </w:rPr>
        <w:lastRenderedPageBreak/>
        <w:t xml:space="preserve">scenario </w:t>
      </w:r>
      <w:r>
        <w:rPr>
          <w:rFonts w:eastAsia="等线"/>
          <w:bCs/>
          <w:lang w:eastAsia="zh-CN"/>
        </w:rPr>
        <w:t>can be</w:t>
      </w:r>
      <w:r w:rsidR="00B4755E">
        <w:rPr>
          <w:rFonts w:eastAsia="等线"/>
          <w:bCs/>
          <w:lang w:eastAsia="zh-CN"/>
        </w:rPr>
        <w:t xml:space="preserve"> the main </w:t>
      </w:r>
      <w:r w:rsidR="00180EA0">
        <w:rPr>
          <w:rFonts w:eastAsia="等线"/>
          <w:bCs/>
          <w:lang w:eastAsia="zh-CN"/>
        </w:rPr>
        <w:t xml:space="preserve">target </w:t>
      </w:r>
      <w:r w:rsidR="00B4755E">
        <w:rPr>
          <w:rFonts w:eastAsia="等线"/>
          <w:bCs/>
          <w:lang w:eastAsia="zh-CN"/>
        </w:rPr>
        <w:t>scenario</w:t>
      </w:r>
      <w:r w:rsidR="00B4755E" w:rsidRPr="00207ACB">
        <w:rPr>
          <w:rFonts w:eastAsia="等线"/>
          <w:bCs/>
          <w:lang w:eastAsia="zh-CN"/>
        </w:rPr>
        <w:t xml:space="preserve">. </w:t>
      </w:r>
      <w:r w:rsidR="00180EA0">
        <w:rPr>
          <w:rFonts w:eastAsia="等线"/>
          <w:bCs/>
          <w:lang w:eastAsia="zh-CN"/>
        </w:rPr>
        <w:t xml:space="preserve">According to [5], the </w:t>
      </w:r>
      <w:r>
        <w:rPr>
          <w:rFonts w:eastAsia="等线"/>
          <w:bCs/>
          <w:lang w:eastAsia="zh-CN"/>
        </w:rPr>
        <w:t xml:space="preserve">evaluation </w:t>
      </w:r>
      <w:r w:rsidR="00180EA0">
        <w:rPr>
          <w:rFonts w:eastAsia="等线"/>
          <w:bCs/>
          <w:lang w:eastAsia="zh-CN"/>
        </w:rPr>
        <w:t xml:space="preserve">assumption for </w:t>
      </w:r>
      <w:r>
        <w:rPr>
          <w:rFonts w:eastAsia="等线"/>
          <w:bCs/>
          <w:lang w:eastAsia="zh-CN"/>
        </w:rPr>
        <w:t>this scenario</w:t>
      </w:r>
      <w:r w:rsidR="00180EA0">
        <w:rPr>
          <w:rFonts w:eastAsia="等线"/>
          <w:bCs/>
          <w:lang w:eastAsia="zh-CN"/>
        </w:rPr>
        <w:t xml:space="preserve"> is defined</w:t>
      </w:r>
      <w:r>
        <w:rPr>
          <w:rFonts w:eastAsia="等线"/>
          <w:bCs/>
          <w:lang w:eastAsia="zh-CN"/>
        </w:rPr>
        <w:t>,</w:t>
      </w:r>
      <w:r w:rsidR="00180EA0">
        <w:rPr>
          <w:rFonts w:eastAsia="等线"/>
          <w:bCs/>
          <w:lang w:eastAsia="zh-CN"/>
        </w:rPr>
        <w:t xml:space="preserve"> including </w:t>
      </w:r>
      <w:r>
        <w:rPr>
          <w:rFonts w:eastAsia="等线"/>
          <w:bCs/>
          <w:lang w:eastAsia="zh-CN"/>
        </w:rPr>
        <w:t>pa</w:t>
      </w:r>
      <w:r w:rsidR="004A3A5A">
        <w:rPr>
          <w:rFonts w:eastAsia="等线" w:hint="eastAsia"/>
          <w:bCs/>
          <w:lang w:eastAsia="zh-CN"/>
        </w:rPr>
        <w:t>th</w:t>
      </w:r>
      <w:r>
        <w:rPr>
          <w:rFonts w:eastAsia="等线"/>
          <w:bCs/>
          <w:lang w:eastAsia="zh-CN"/>
        </w:rPr>
        <w:t>loss model, penetration loss and shadow fading, and such parameters can be utilized in the MPL calculation for the Ambient IoT coverage evaluation.</w:t>
      </w:r>
    </w:p>
    <w:p w14:paraId="3C77350D" w14:textId="5707700A" w:rsidR="0055002C" w:rsidRDefault="00BC4C99" w:rsidP="00207ACB">
      <w:pPr>
        <w:overflowPunct/>
        <w:autoSpaceDE/>
        <w:autoSpaceDN/>
        <w:adjustRightInd/>
        <w:snapToGrid w:val="0"/>
        <w:spacing w:after="120" w:line="280" w:lineRule="atLeast"/>
        <w:jc w:val="both"/>
        <w:textAlignment w:val="auto"/>
        <w:rPr>
          <w:rFonts w:eastAsia="等线"/>
          <w:lang w:val="en-GB" w:eastAsia="zh-CN"/>
        </w:rPr>
      </w:pPr>
      <w:r>
        <w:rPr>
          <w:rFonts w:eastAsia="等线" w:hint="eastAsia"/>
          <w:iCs/>
          <w:lang w:val="en-GB" w:eastAsia="zh-CN"/>
        </w:rPr>
        <w:t>A</w:t>
      </w:r>
      <w:r>
        <w:rPr>
          <w:rFonts w:eastAsia="等线"/>
          <w:iCs/>
          <w:lang w:val="en-GB" w:eastAsia="zh-CN"/>
        </w:rPr>
        <w:t xml:space="preserve">s shown in the following table, </w:t>
      </w:r>
      <w:r w:rsidR="00EB486C">
        <w:rPr>
          <w:rFonts w:eastAsia="等线"/>
          <w:iCs/>
          <w:lang w:val="en-GB" w:eastAsia="zh-CN"/>
        </w:rPr>
        <w:t xml:space="preserve">pathloss value and the target coverage range can be converted to each other within a target carrier frequency value </w:t>
      </w:r>
      <m:oMath>
        <m:sSub>
          <m:sSubPr>
            <m:ctrlPr>
              <w:rPr>
                <w:rFonts w:ascii="Cambria Math" w:eastAsia="等线" w:hAnsi="Cambria Math"/>
                <w:lang w:val="en-GB"/>
              </w:rPr>
            </m:ctrlPr>
          </m:sSubPr>
          <m:e>
            <m:r>
              <w:rPr>
                <w:rFonts w:ascii="Cambria Math" w:eastAsia="等线" w:hAnsi="Cambria Math"/>
                <w:lang w:val="en-GB"/>
              </w:rPr>
              <m:t>f</m:t>
            </m:r>
          </m:e>
          <m:sub>
            <m:r>
              <m:rPr>
                <m:sty m:val="p"/>
              </m:rPr>
              <w:rPr>
                <w:rFonts w:ascii="Cambria Math" w:eastAsia="等线" w:hAnsi="Cambria Math"/>
                <w:lang w:val="en-GB"/>
              </w:rPr>
              <m:t>c</m:t>
            </m:r>
          </m:sub>
        </m:sSub>
      </m:oMath>
      <w:r w:rsidR="00EB486C">
        <w:rPr>
          <w:rFonts w:eastAsia="等线" w:hint="eastAsia"/>
          <w:lang w:val="en-GB" w:eastAsia="zh-CN"/>
        </w:rPr>
        <w:t>.</w:t>
      </w:r>
      <w:r w:rsidR="00EB486C">
        <w:rPr>
          <w:rFonts w:eastAsia="等线"/>
          <w:lang w:val="en-GB" w:eastAsia="zh-CN"/>
        </w:rPr>
        <w:t xml:space="preserve"> </w:t>
      </w:r>
      <w:r w:rsidR="00412C8B">
        <w:rPr>
          <w:rFonts w:eastAsia="等线"/>
          <w:lang w:val="en-GB" w:eastAsia="zh-CN"/>
        </w:rPr>
        <w:t xml:space="preserve">For FDD spectrum, we prefer to at least consider </w:t>
      </w:r>
      <w:r w:rsidR="00EB486C">
        <w:rPr>
          <w:rFonts w:eastAsia="等线"/>
          <w:lang w:val="en-GB" w:eastAsia="zh-CN"/>
        </w:rPr>
        <w:t>800MHz, 1.8GHz, 2.1GHz.</w:t>
      </w:r>
    </w:p>
    <w:p w14:paraId="1E367F3C" w14:textId="5F325CA0" w:rsidR="00207ACB" w:rsidRPr="00412C8B" w:rsidRDefault="00EB486C" w:rsidP="00412C8B">
      <w:pPr>
        <w:overflowPunct/>
        <w:autoSpaceDE/>
        <w:autoSpaceDN/>
        <w:adjustRightInd/>
        <w:textAlignment w:val="auto"/>
        <w:rPr>
          <w:rFonts w:eastAsia="等线"/>
          <w:b/>
          <w:bCs/>
          <w:i/>
          <w:iCs/>
          <w:lang w:eastAsia="zh-CN"/>
        </w:rPr>
      </w:pPr>
      <w:r>
        <w:rPr>
          <w:rFonts w:eastAsia="等线"/>
          <w:b/>
          <w:bCs/>
          <w:i/>
          <w:iCs/>
          <w:lang w:eastAsia="zh-CN"/>
        </w:rPr>
        <w:t xml:space="preserve">Proposal </w:t>
      </w:r>
      <w:r w:rsidR="00A15AFD">
        <w:rPr>
          <w:rFonts w:eastAsia="等线"/>
          <w:b/>
          <w:bCs/>
          <w:i/>
          <w:iCs/>
          <w:lang w:eastAsia="zh-CN"/>
        </w:rPr>
        <w:t>3</w:t>
      </w:r>
      <w:r w:rsidRPr="00B7402D">
        <w:rPr>
          <w:rFonts w:eastAsia="等线"/>
          <w:b/>
          <w:bCs/>
          <w:i/>
          <w:iCs/>
          <w:lang w:eastAsia="zh-CN"/>
        </w:rPr>
        <w:t xml:space="preserve">: </w:t>
      </w:r>
      <w:r w:rsidR="00412C8B">
        <w:rPr>
          <w:rFonts w:eastAsia="等线"/>
          <w:b/>
          <w:bCs/>
          <w:i/>
          <w:iCs/>
          <w:lang w:eastAsia="zh-CN"/>
        </w:rPr>
        <w:t xml:space="preserve">Regarding the </w:t>
      </w:r>
      <w:r>
        <w:rPr>
          <w:rFonts w:eastAsia="等线"/>
          <w:b/>
          <w:bCs/>
          <w:i/>
          <w:iCs/>
          <w:lang w:eastAsia="zh-CN"/>
        </w:rPr>
        <w:t>carrier frequency</w:t>
      </w:r>
      <w:r w:rsidR="00412C8B">
        <w:rPr>
          <w:rFonts w:eastAsia="等线"/>
          <w:b/>
          <w:bCs/>
          <w:i/>
          <w:iCs/>
          <w:lang w:eastAsia="zh-CN"/>
        </w:rPr>
        <w:t>, at least 800MHz, 1.8GHz, 2.1GHz needs to be considered for FDD spectrum.</w:t>
      </w:r>
    </w:p>
    <w:p w14:paraId="38908BBA" w14:textId="229FF4A1" w:rsidR="00B7402D" w:rsidRPr="00B7402D" w:rsidRDefault="00B7402D" w:rsidP="00B7402D">
      <w:pPr>
        <w:keepNext/>
        <w:widowControl w:val="0"/>
        <w:overflowPunct/>
        <w:autoSpaceDE/>
        <w:autoSpaceDN/>
        <w:adjustRightInd/>
        <w:spacing w:after="0"/>
        <w:jc w:val="center"/>
        <w:textAlignment w:val="auto"/>
        <w:rPr>
          <w:rFonts w:eastAsia="黑体"/>
          <w:lang w:eastAsia="zh-CN"/>
        </w:rPr>
      </w:pPr>
      <w:r w:rsidRPr="00B7402D">
        <w:rPr>
          <w:rFonts w:eastAsia="黑体"/>
          <w:lang w:eastAsia="zh-CN"/>
        </w:rPr>
        <w:t xml:space="preserve">Table </w:t>
      </w:r>
      <w:r w:rsidRPr="00B7402D">
        <w:rPr>
          <w:rFonts w:eastAsia="黑体"/>
          <w:lang w:eastAsia="zh-CN"/>
        </w:rPr>
        <w:fldChar w:fldCharType="begin"/>
      </w:r>
      <w:r w:rsidRPr="00B7402D">
        <w:rPr>
          <w:rFonts w:eastAsia="黑体"/>
          <w:lang w:eastAsia="zh-CN"/>
        </w:rPr>
        <w:instrText xml:space="preserve"> SEQ Table \* ARABIC </w:instrText>
      </w:r>
      <w:r w:rsidRPr="00B7402D">
        <w:rPr>
          <w:rFonts w:eastAsia="黑体"/>
          <w:lang w:eastAsia="zh-CN"/>
        </w:rPr>
        <w:fldChar w:fldCharType="separate"/>
      </w:r>
      <w:r w:rsidRPr="00B7402D">
        <w:rPr>
          <w:rFonts w:eastAsia="黑体"/>
          <w:noProof/>
          <w:lang w:eastAsia="zh-CN"/>
        </w:rPr>
        <w:t>1</w:t>
      </w:r>
      <w:r w:rsidRPr="00B7402D">
        <w:rPr>
          <w:rFonts w:eastAsia="黑体"/>
          <w:noProof/>
          <w:lang w:eastAsia="zh-CN"/>
        </w:rPr>
        <w:fldChar w:fldCharType="end"/>
      </w:r>
      <w:r w:rsidRPr="00B7402D">
        <w:rPr>
          <w:rFonts w:eastAsia="黑体"/>
          <w:lang w:eastAsia="zh-CN"/>
        </w:rPr>
        <w:t>：</w:t>
      </w:r>
      <w:r w:rsidR="00412C8B">
        <w:rPr>
          <w:rFonts w:eastAsia="黑体"/>
          <w:lang w:eastAsia="zh-CN"/>
        </w:rPr>
        <w:t>Part of simulation</w:t>
      </w:r>
      <w:r w:rsidRPr="00B7402D">
        <w:rPr>
          <w:rFonts w:eastAsia="黑体"/>
          <w:lang w:eastAsia="zh-CN"/>
        </w:rPr>
        <w:t xml:space="preserve"> assumptions for path loss in different indoor factory scenarios [</w:t>
      </w:r>
      <w:r w:rsidR="00343F42">
        <w:rPr>
          <w:rFonts w:eastAsia="黑体"/>
          <w:lang w:eastAsia="zh-CN"/>
        </w:rPr>
        <w:t>5</w:t>
      </w:r>
      <w:r w:rsidRPr="00B7402D">
        <w:rPr>
          <w:rFonts w:eastAsia="黑体"/>
          <w:lang w:eastAsia="zh-CN"/>
        </w:rPr>
        <w:t>]</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34"/>
        <w:gridCol w:w="5164"/>
      </w:tblGrid>
      <w:tr w:rsidR="00B7402D" w:rsidRPr="00B7402D" w14:paraId="3CDA17F0" w14:textId="77777777" w:rsidTr="00A15A5B">
        <w:trPr>
          <w:cantSplit/>
          <w:trHeight w:val="1595"/>
          <w:jc w:val="center"/>
        </w:trPr>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1C4D2A7A" w14:textId="77777777" w:rsidR="00B7402D" w:rsidRPr="00B7402D" w:rsidRDefault="00B7402D" w:rsidP="00B7402D">
            <w:pPr>
              <w:overflowPunct/>
              <w:autoSpaceDE/>
              <w:autoSpaceDN/>
              <w:adjustRightInd/>
              <w:spacing w:after="0"/>
              <w:ind w:left="113" w:right="113"/>
              <w:jc w:val="center"/>
              <w:textAlignment w:val="auto"/>
              <w:rPr>
                <w:rFonts w:eastAsia="等线"/>
                <w:b/>
                <w:lang w:val="en-GB" w:eastAsia="ko-KR"/>
              </w:rPr>
            </w:pPr>
            <w:r w:rsidRPr="00B7402D">
              <w:rPr>
                <w:rFonts w:eastAsia="等线"/>
                <w:b/>
                <w:lang w:val="en-GB" w:eastAsia="ko-KR"/>
              </w:rPr>
              <w:t>Scenario</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57633DDF" w14:textId="77777777" w:rsidR="00B7402D" w:rsidRPr="00B7402D" w:rsidRDefault="00B7402D" w:rsidP="00B7402D">
            <w:pPr>
              <w:overflowPunct/>
              <w:autoSpaceDE/>
              <w:autoSpaceDN/>
              <w:adjustRightInd/>
              <w:spacing w:after="0"/>
              <w:ind w:left="113" w:right="113"/>
              <w:jc w:val="center"/>
              <w:textAlignment w:val="auto"/>
              <w:rPr>
                <w:rFonts w:eastAsia="等线"/>
                <w:b/>
                <w:lang w:val="en-GB" w:eastAsia="zh-CN"/>
              </w:rPr>
            </w:pPr>
            <w:r w:rsidRPr="00B7402D">
              <w:rPr>
                <w:rFonts w:eastAsia="等线"/>
                <w:b/>
                <w:lang w:val="en-GB" w:eastAsia="zh-CN"/>
              </w:rPr>
              <w:t>LOS\NLOS</w:t>
            </w:r>
          </w:p>
        </w:tc>
        <w:tc>
          <w:tcPr>
            <w:tcW w:w="5164" w:type="dxa"/>
            <w:tcBorders>
              <w:top w:val="single" w:sz="4" w:space="0" w:color="auto"/>
              <w:left w:val="single" w:sz="4" w:space="0" w:color="auto"/>
              <w:bottom w:val="single" w:sz="4" w:space="0" w:color="auto"/>
              <w:right w:val="single" w:sz="4" w:space="0" w:color="auto"/>
            </w:tcBorders>
            <w:vAlign w:val="center"/>
            <w:hideMark/>
          </w:tcPr>
          <w:p w14:paraId="15496CA8" w14:textId="762DBA09" w:rsidR="00B7402D" w:rsidRPr="00B7402D" w:rsidRDefault="007C6EAC" w:rsidP="00B7402D">
            <w:pPr>
              <w:overflowPunct/>
              <w:autoSpaceDE/>
              <w:autoSpaceDN/>
              <w:adjustRightInd/>
              <w:spacing w:after="0"/>
              <w:textAlignment w:val="auto"/>
              <w:rPr>
                <w:rFonts w:eastAsia="等线"/>
              </w:rPr>
            </w:pPr>
            <w:r>
              <w:rPr>
                <w:rFonts w:eastAsia="等线"/>
              </w:rPr>
              <w:t>Path</w:t>
            </w:r>
            <w:r w:rsidR="00B7402D" w:rsidRPr="00B7402D">
              <w:rPr>
                <w:rFonts w:eastAsia="等线"/>
              </w:rPr>
              <w:t xml:space="preserve">loss [dB], </w:t>
            </w:r>
            <m:oMath>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oMath>
            <w:r w:rsidR="00B7402D" w:rsidRPr="00B7402D">
              <w:rPr>
                <w:rFonts w:eastAsia="等线"/>
              </w:rPr>
              <w:t xml:space="preserve"> is in GHz and </w:t>
            </w:r>
            <m:oMath>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3D</m:t>
                  </m:r>
                </m:sub>
              </m:sSub>
            </m:oMath>
            <w:r w:rsidR="00B7402D" w:rsidRPr="00B7402D">
              <w:rPr>
                <w:rFonts w:eastAsia="等线"/>
              </w:rPr>
              <w:t xml:space="preserve"> is in meters</w:t>
            </w:r>
          </w:p>
        </w:tc>
      </w:tr>
      <w:tr w:rsidR="00B7402D" w:rsidRPr="00B7402D" w14:paraId="7CCA9152" w14:textId="77777777" w:rsidTr="00A15A5B">
        <w:trPr>
          <w:cantSplit/>
          <w:trHeight w:val="103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15D520CA" w14:textId="77777777" w:rsidR="00B7402D" w:rsidRPr="00B7402D" w:rsidRDefault="00B7402D" w:rsidP="00B7402D">
            <w:pPr>
              <w:overflowPunct/>
              <w:autoSpaceDE/>
              <w:autoSpaceDN/>
              <w:adjustRightInd/>
              <w:spacing w:after="0"/>
              <w:ind w:left="113" w:right="113"/>
              <w:jc w:val="center"/>
              <w:textAlignment w:val="auto"/>
              <w:rPr>
                <w:rFonts w:eastAsia="等线"/>
                <w:b/>
                <w:lang w:val="en-GB" w:eastAsia="ko-KR"/>
              </w:rPr>
            </w:pPr>
            <w:r w:rsidRPr="00B7402D">
              <w:rPr>
                <w:rFonts w:eastAsia="等线"/>
                <w:b/>
                <w:lang w:val="en-GB" w:eastAsia="ko-KR"/>
              </w:rPr>
              <w:t>InF</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2C57AD9D" w14:textId="77777777" w:rsidR="00B7402D" w:rsidRPr="00B7402D" w:rsidRDefault="00B7402D" w:rsidP="00B7402D">
            <w:pPr>
              <w:overflowPunct/>
              <w:autoSpaceDE/>
              <w:autoSpaceDN/>
              <w:adjustRightInd/>
              <w:spacing w:after="0"/>
              <w:ind w:left="113" w:right="113"/>
              <w:jc w:val="center"/>
              <w:textAlignment w:val="auto"/>
              <w:rPr>
                <w:rFonts w:eastAsia="等线"/>
                <w:b/>
                <w:lang w:val="en-GB" w:eastAsia="ko-KR"/>
              </w:rPr>
            </w:pPr>
            <w:r w:rsidRPr="00B7402D">
              <w:rPr>
                <w:rFonts w:eastAsia="等线"/>
                <w:b/>
                <w:lang w:val="en-GB" w:eastAsia="ko-KR"/>
              </w:rPr>
              <w:t>LOS</w:t>
            </w:r>
          </w:p>
        </w:tc>
        <w:tc>
          <w:tcPr>
            <w:tcW w:w="5164" w:type="dxa"/>
            <w:tcBorders>
              <w:top w:val="single" w:sz="4" w:space="0" w:color="auto"/>
              <w:left w:val="single" w:sz="4" w:space="0" w:color="auto"/>
              <w:bottom w:val="single" w:sz="4" w:space="0" w:color="auto"/>
              <w:right w:val="single" w:sz="4" w:space="0" w:color="auto"/>
            </w:tcBorders>
            <w:vAlign w:val="center"/>
            <w:hideMark/>
          </w:tcPr>
          <w:p w14:paraId="3AAC3DC5" w14:textId="77777777" w:rsidR="00B7402D" w:rsidRPr="00B7402D" w:rsidRDefault="00000000" w:rsidP="00B7402D">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=31.84+21.50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rPr>
                          <m:t>log</m:t>
                        </m:r>
                      </m:e>
                      <m:sub>
                        <m:r>
                          <w:rPr>
                            <w:rFonts w:ascii="Cambria Math" w:eastAsia="等线" w:hAnsi="Cambria Math"/>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3D</m:t>
                            </m:r>
                          </m:sub>
                        </m:sSub>
                      </m:e>
                    </m:d>
                  </m:e>
                </m:func>
                <m:r>
                  <w:rPr>
                    <w:rFonts w:ascii="Cambria Math" w:eastAsia="等线" w:hAnsi="Cambria Math"/>
                  </w:rPr>
                  <m:t>+19.00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rPr>
                          <m:t>log</m:t>
                        </m:r>
                      </m:e>
                      <m:sub>
                        <m:r>
                          <w:rPr>
                            <w:rFonts w:ascii="Cambria Math" w:eastAsia="等线" w:hAnsi="Cambria Math"/>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m:oMathPara>
          </w:p>
        </w:tc>
      </w:tr>
      <w:tr w:rsidR="00B7402D" w:rsidRPr="00B7402D" w14:paraId="6E007FA6" w14:textId="77777777" w:rsidTr="00A15A5B">
        <w:trPr>
          <w:cantSplit/>
          <w:trHeight w:val="11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E011" w14:textId="77777777" w:rsidR="00B7402D" w:rsidRPr="00B7402D" w:rsidRDefault="00B7402D" w:rsidP="00B7402D">
            <w:pPr>
              <w:overflowPunct/>
              <w:autoSpaceDE/>
              <w:autoSpaceDN/>
              <w:adjustRightInd/>
              <w:spacing w:after="0"/>
              <w:textAlignment w:val="auto"/>
              <w:rPr>
                <w:rFonts w:eastAsia="等线"/>
                <w:b/>
                <w:lang w:val="en-GB"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67E1A798" w14:textId="77777777" w:rsidR="00B7402D" w:rsidRPr="00B7402D" w:rsidRDefault="00B7402D" w:rsidP="00B7402D">
            <w:pPr>
              <w:overflowPunct/>
              <w:autoSpaceDE/>
              <w:autoSpaceDN/>
              <w:adjustRightInd/>
              <w:spacing w:after="0"/>
              <w:ind w:left="113" w:right="113"/>
              <w:jc w:val="center"/>
              <w:textAlignment w:val="auto"/>
              <w:rPr>
                <w:rFonts w:eastAsia="等线"/>
                <w:b/>
                <w:lang w:val="en-GB" w:eastAsia="ko-KR"/>
              </w:rPr>
            </w:pPr>
            <w:r w:rsidRPr="00B7402D">
              <w:rPr>
                <w:rFonts w:eastAsia="等线"/>
                <w:b/>
                <w:lang w:val="en-GB" w:eastAsia="ko-KR"/>
              </w:rPr>
              <w:t>NLOS</w:t>
            </w:r>
          </w:p>
        </w:tc>
        <w:tc>
          <w:tcPr>
            <w:tcW w:w="5164" w:type="dxa"/>
            <w:tcBorders>
              <w:top w:val="single" w:sz="4" w:space="0" w:color="auto"/>
              <w:left w:val="single" w:sz="4" w:space="0" w:color="auto"/>
              <w:bottom w:val="single" w:sz="4" w:space="0" w:color="auto"/>
              <w:right w:val="single" w:sz="4" w:space="0" w:color="auto"/>
            </w:tcBorders>
            <w:vAlign w:val="center"/>
            <w:hideMark/>
          </w:tcPr>
          <w:p w14:paraId="56E74DA2" w14:textId="77777777" w:rsidR="00B7402D" w:rsidRPr="00B7402D" w:rsidRDefault="00B7402D" w:rsidP="00B7402D">
            <w:pPr>
              <w:overflowPunct/>
              <w:autoSpaceDE/>
              <w:autoSpaceDN/>
              <w:adjustRightInd/>
              <w:textAlignment w:val="auto"/>
              <w:rPr>
                <w:rFonts w:eastAsia="等线"/>
                <w:lang w:val="sv-SE"/>
              </w:rPr>
            </w:pPr>
            <w:r w:rsidRPr="00B7402D">
              <w:rPr>
                <w:rFonts w:eastAsia="等线"/>
                <w:lang w:val="sv-SE"/>
              </w:rPr>
              <w:t>InF-SL:</w:t>
            </w:r>
            <m:oMath>
              <m:r>
                <w:rPr>
                  <w:rFonts w:ascii="Cambria Math" w:eastAsia="等线" w:hAnsi="Cambria Math"/>
                  <w:lang w:val="sv-SE"/>
                </w:rPr>
                <m:t xml:space="preserve"> </m:t>
              </m:r>
              <m:r>
                <w:rPr>
                  <w:rFonts w:ascii="Cambria Math" w:eastAsia="等线" w:hAnsi="Cambria Math"/>
                </w:rPr>
                <m:t>PL</m:t>
              </m:r>
              <m:r>
                <w:rPr>
                  <w:rFonts w:ascii="Cambria Math" w:eastAsia="等线" w:hAnsi="Cambria Math"/>
                  <w:lang w:val="sv-SE"/>
                </w:rPr>
                <m:t>=33+25.5</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lang w:val="sv-SE"/>
                            </w:rPr>
                            <m:t>3</m:t>
                          </m:r>
                          <m:r>
                            <w:rPr>
                              <w:rFonts w:ascii="Cambria Math" w:eastAsia="等线" w:hAnsi="Cambria Math"/>
                            </w:rPr>
                            <m:t>D</m:t>
                          </m:r>
                        </m:sub>
                      </m:sSub>
                    </m:e>
                  </m:d>
                </m:e>
              </m:func>
              <m:r>
                <w:rPr>
                  <w:rFonts w:ascii="Cambria Math" w:eastAsia="等线" w:hAnsi="Cambria Math"/>
                  <w:lang w:val="sv-SE"/>
                </w:rPr>
                <m:t>+20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w:p>
          <w:p w14:paraId="029A216A" w14:textId="77777777" w:rsidR="00B7402D" w:rsidRPr="00B7402D" w:rsidRDefault="00000000" w:rsidP="00B7402D">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NLOS</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(PL,</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m:t>
                </m:r>
              </m:oMath>
            </m:oMathPara>
          </w:p>
        </w:tc>
      </w:tr>
      <w:tr w:rsidR="00B7402D" w:rsidRPr="00B7402D" w14:paraId="03DE28E5" w14:textId="77777777" w:rsidTr="00A15A5B">
        <w:trPr>
          <w:cantSplit/>
          <w:trHeight w:val="8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E0097" w14:textId="77777777" w:rsidR="00B7402D" w:rsidRPr="00B7402D" w:rsidRDefault="00B7402D" w:rsidP="00B7402D">
            <w:pPr>
              <w:overflowPunct/>
              <w:autoSpaceDE/>
              <w:autoSpaceDN/>
              <w:adjustRightInd/>
              <w:spacing w:after="0"/>
              <w:textAlignment w:val="auto"/>
              <w:rPr>
                <w:rFonts w:eastAsia="等线"/>
                <w:b/>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96006" w14:textId="77777777" w:rsidR="00B7402D" w:rsidRPr="00B7402D" w:rsidRDefault="00B7402D" w:rsidP="00B7402D">
            <w:pPr>
              <w:overflowPunct/>
              <w:autoSpaceDE/>
              <w:autoSpaceDN/>
              <w:adjustRightInd/>
              <w:spacing w:after="0"/>
              <w:textAlignment w:val="auto"/>
              <w:rPr>
                <w:rFonts w:eastAsia="等线"/>
                <w:b/>
                <w:lang w:val="en-GB" w:eastAsia="ko-KR"/>
              </w:rPr>
            </w:pPr>
          </w:p>
        </w:tc>
        <w:tc>
          <w:tcPr>
            <w:tcW w:w="5164" w:type="dxa"/>
            <w:tcBorders>
              <w:top w:val="single" w:sz="4" w:space="0" w:color="auto"/>
              <w:left w:val="single" w:sz="4" w:space="0" w:color="auto"/>
              <w:bottom w:val="single" w:sz="4" w:space="0" w:color="auto"/>
              <w:right w:val="single" w:sz="4" w:space="0" w:color="auto"/>
            </w:tcBorders>
            <w:vAlign w:val="center"/>
            <w:hideMark/>
          </w:tcPr>
          <w:p w14:paraId="15457E61" w14:textId="77777777" w:rsidR="00B7402D" w:rsidRPr="00B7402D" w:rsidRDefault="00B7402D" w:rsidP="00B7402D">
            <w:pPr>
              <w:overflowPunct/>
              <w:autoSpaceDE/>
              <w:autoSpaceDN/>
              <w:adjustRightInd/>
              <w:textAlignment w:val="auto"/>
              <w:rPr>
                <w:rFonts w:eastAsia="等线"/>
              </w:rPr>
            </w:pPr>
            <w:r w:rsidRPr="00B7402D">
              <w:rPr>
                <w:rFonts w:eastAsia="等线"/>
              </w:rPr>
              <w:t>InF-DL:</w:t>
            </w:r>
            <m:oMath>
              <m:r>
                <w:rPr>
                  <w:rFonts w:ascii="Cambria Math" w:eastAsia="等线" w:hAnsi="Cambria Math"/>
                </w:rPr>
                <m:t xml:space="preserve"> PL</m:t>
              </m:r>
              <m:r>
                <w:rPr>
                  <w:rFonts w:ascii="Cambria Math" w:eastAsia="等线" w:hAnsi="Cambria Math"/>
                  <w:lang w:val="sv-SE"/>
                </w:rPr>
                <m:t>=18.6+35.7</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lang w:val="sv-SE"/>
                            </w:rPr>
                            <m:t>3</m:t>
                          </m:r>
                          <m:r>
                            <w:rPr>
                              <w:rFonts w:ascii="Cambria Math" w:eastAsia="等线" w:hAnsi="Cambria Math"/>
                            </w:rPr>
                            <m:t>D</m:t>
                          </m:r>
                        </m:sub>
                      </m:sSub>
                    </m:e>
                  </m:d>
                </m:e>
              </m:func>
              <m:r>
                <w:rPr>
                  <w:rFonts w:ascii="Cambria Math" w:eastAsia="等线" w:hAnsi="Cambria Math"/>
                  <w:lang w:val="sv-SE"/>
                </w:rPr>
                <m:t>+20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w:p>
          <w:p w14:paraId="260E0B8F" w14:textId="77777777" w:rsidR="00B7402D" w:rsidRPr="00B7402D" w:rsidRDefault="00000000" w:rsidP="00B7402D">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NLOS</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(PL,</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InF-SL</m:t>
                    </m:r>
                  </m:sub>
                </m:sSub>
                <m:r>
                  <w:rPr>
                    <w:rFonts w:ascii="Cambria Math" w:eastAsia="等线" w:hAnsi="Cambria Math"/>
                  </w:rPr>
                  <m:t>)</m:t>
                </m:r>
              </m:oMath>
            </m:oMathPara>
          </w:p>
        </w:tc>
      </w:tr>
      <w:tr w:rsidR="00B7402D" w:rsidRPr="00B7402D" w14:paraId="1A966220" w14:textId="77777777" w:rsidTr="00A15A5B">
        <w:trPr>
          <w:cantSplit/>
          <w:trHeight w:val="8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98A7" w14:textId="77777777" w:rsidR="00B7402D" w:rsidRPr="00B7402D" w:rsidRDefault="00B7402D" w:rsidP="00B7402D">
            <w:pPr>
              <w:overflowPunct/>
              <w:autoSpaceDE/>
              <w:autoSpaceDN/>
              <w:adjustRightInd/>
              <w:spacing w:after="0"/>
              <w:textAlignment w:val="auto"/>
              <w:rPr>
                <w:rFonts w:eastAsia="等线"/>
                <w:b/>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3919" w14:textId="77777777" w:rsidR="00B7402D" w:rsidRPr="00B7402D" w:rsidRDefault="00B7402D" w:rsidP="00B7402D">
            <w:pPr>
              <w:overflowPunct/>
              <w:autoSpaceDE/>
              <w:autoSpaceDN/>
              <w:adjustRightInd/>
              <w:spacing w:after="0"/>
              <w:textAlignment w:val="auto"/>
              <w:rPr>
                <w:rFonts w:eastAsia="等线"/>
                <w:b/>
                <w:lang w:val="en-GB" w:eastAsia="ko-KR"/>
              </w:rPr>
            </w:pPr>
          </w:p>
        </w:tc>
        <w:tc>
          <w:tcPr>
            <w:tcW w:w="5164" w:type="dxa"/>
            <w:tcBorders>
              <w:top w:val="single" w:sz="4" w:space="0" w:color="auto"/>
              <w:left w:val="single" w:sz="4" w:space="0" w:color="auto"/>
              <w:bottom w:val="single" w:sz="4" w:space="0" w:color="auto"/>
              <w:right w:val="single" w:sz="4" w:space="0" w:color="auto"/>
            </w:tcBorders>
            <w:vAlign w:val="center"/>
            <w:hideMark/>
          </w:tcPr>
          <w:p w14:paraId="3D5F6CCB" w14:textId="77777777" w:rsidR="00B7402D" w:rsidRPr="00B7402D" w:rsidRDefault="00B7402D" w:rsidP="00B7402D">
            <w:pPr>
              <w:overflowPunct/>
              <w:autoSpaceDE/>
              <w:autoSpaceDN/>
              <w:adjustRightInd/>
              <w:textAlignment w:val="auto"/>
              <w:rPr>
                <w:rFonts w:eastAsia="等线"/>
              </w:rPr>
            </w:pPr>
            <w:r w:rsidRPr="00B7402D">
              <w:rPr>
                <w:rFonts w:eastAsia="等线"/>
              </w:rPr>
              <w:t xml:space="preserve">InF-SH: </w:t>
            </w:r>
            <m:oMath>
              <m:r>
                <w:rPr>
                  <w:rFonts w:ascii="Cambria Math" w:eastAsia="等线" w:hAnsi="Cambria Math"/>
                </w:rPr>
                <m:t>PL=32.4+23.0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rPr>
                        <m:t>log</m:t>
                      </m:r>
                    </m:e>
                    <m:sub>
                      <m:r>
                        <w:rPr>
                          <w:rFonts w:ascii="Cambria Math" w:eastAsia="等线" w:hAnsi="Cambria Math"/>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rPr>
                            <m:t>3D</m:t>
                          </m:r>
                        </m:sub>
                      </m:sSub>
                    </m:e>
                  </m:d>
                </m:e>
              </m:func>
              <m:r>
                <w:rPr>
                  <w:rFonts w:ascii="Cambria Math" w:eastAsia="等线" w:hAnsi="Cambria Math"/>
                </w:rPr>
                <m:t>+20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rPr>
                        <m:t>log</m:t>
                      </m:r>
                    </m:e>
                    <m:sub>
                      <m:r>
                        <w:rPr>
                          <w:rFonts w:ascii="Cambria Math" w:eastAsia="等线" w:hAnsi="Cambria Math"/>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w:p>
          <w:p w14:paraId="10DD7321" w14:textId="77777777" w:rsidR="00B7402D" w:rsidRPr="00B7402D" w:rsidRDefault="00000000" w:rsidP="00B7402D">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NLOS</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(PL,</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m:t>
                </m:r>
              </m:oMath>
            </m:oMathPara>
          </w:p>
        </w:tc>
      </w:tr>
      <w:tr w:rsidR="00B7402D" w:rsidRPr="00B7402D" w14:paraId="5B07B215" w14:textId="77777777" w:rsidTr="00A15A5B">
        <w:trPr>
          <w:cantSplit/>
          <w:trHeight w:val="8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F34C1" w14:textId="77777777" w:rsidR="00B7402D" w:rsidRPr="00B7402D" w:rsidRDefault="00B7402D" w:rsidP="00B7402D">
            <w:pPr>
              <w:overflowPunct/>
              <w:autoSpaceDE/>
              <w:autoSpaceDN/>
              <w:adjustRightInd/>
              <w:spacing w:after="0"/>
              <w:textAlignment w:val="auto"/>
              <w:rPr>
                <w:rFonts w:eastAsia="等线"/>
                <w:b/>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C66" w14:textId="77777777" w:rsidR="00B7402D" w:rsidRPr="00B7402D" w:rsidRDefault="00B7402D" w:rsidP="00B7402D">
            <w:pPr>
              <w:overflowPunct/>
              <w:autoSpaceDE/>
              <w:autoSpaceDN/>
              <w:adjustRightInd/>
              <w:spacing w:after="0"/>
              <w:textAlignment w:val="auto"/>
              <w:rPr>
                <w:rFonts w:eastAsia="等线"/>
                <w:b/>
                <w:lang w:val="en-GB" w:eastAsia="ko-KR"/>
              </w:rPr>
            </w:pPr>
          </w:p>
        </w:tc>
        <w:tc>
          <w:tcPr>
            <w:tcW w:w="5164" w:type="dxa"/>
            <w:tcBorders>
              <w:top w:val="single" w:sz="4" w:space="0" w:color="auto"/>
              <w:left w:val="single" w:sz="4" w:space="0" w:color="auto"/>
              <w:bottom w:val="single" w:sz="4" w:space="0" w:color="auto"/>
              <w:right w:val="single" w:sz="4" w:space="0" w:color="auto"/>
            </w:tcBorders>
            <w:vAlign w:val="center"/>
            <w:hideMark/>
          </w:tcPr>
          <w:p w14:paraId="12CC15F2" w14:textId="77777777" w:rsidR="00B7402D" w:rsidRPr="00B7402D" w:rsidRDefault="00B7402D" w:rsidP="00B7402D">
            <w:pPr>
              <w:overflowPunct/>
              <w:autoSpaceDE/>
              <w:autoSpaceDN/>
              <w:adjustRightInd/>
              <w:textAlignment w:val="auto"/>
              <w:rPr>
                <w:rFonts w:eastAsia="等线"/>
                <w:lang w:val="fr-FR"/>
              </w:rPr>
            </w:pPr>
            <w:r w:rsidRPr="00B7402D">
              <w:rPr>
                <w:rFonts w:eastAsia="等线"/>
                <w:lang w:val="fr-FR"/>
              </w:rPr>
              <w:t xml:space="preserve">InF-DH: </w:t>
            </w:r>
            <m:oMath>
              <m:r>
                <w:rPr>
                  <w:rFonts w:ascii="Cambria Math" w:eastAsia="等线" w:hAnsi="Cambria Math"/>
                </w:rPr>
                <m:t>PL</m:t>
              </m:r>
              <m:r>
                <w:rPr>
                  <w:rFonts w:ascii="Cambria Math" w:eastAsia="等线" w:hAnsi="Cambria Math"/>
                  <w:lang w:val="sv-SE"/>
                </w:rPr>
                <m:t>=33.63+21.9</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d</m:t>
                          </m:r>
                        </m:e>
                        <m:sub>
                          <m:r>
                            <w:rPr>
                              <w:rFonts w:ascii="Cambria Math" w:eastAsia="等线" w:hAnsi="Cambria Math"/>
                              <w:lang w:val="sv-SE"/>
                            </w:rPr>
                            <m:t>3</m:t>
                          </m:r>
                          <m:r>
                            <w:rPr>
                              <w:rFonts w:ascii="Cambria Math" w:eastAsia="等线" w:hAnsi="Cambria Math"/>
                            </w:rPr>
                            <m:t>D</m:t>
                          </m:r>
                        </m:sub>
                      </m:sSub>
                    </m:e>
                  </m:d>
                </m:e>
              </m:func>
              <m:r>
                <w:rPr>
                  <w:rFonts w:ascii="Cambria Math" w:eastAsia="等线" w:hAnsi="Cambria Math"/>
                  <w:lang w:val="sv-SE"/>
                </w:rPr>
                <m:t>+20</m:t>
              </m:r>
              <m:func>
                <m:funcPr>
                  <m:ctrlPr>
                    <w:rPr>
                      <w:rFonts w:ascii="Cambria Math" w:eastAsia="等线" w:hAnsi="Cambria Math"/>
                      <w:i/>
                      <w:iCs/>
                    </w:rPr>
                  </m:ctrlPr>
                </m:funcPr>
                <m:fName>
                  <m:sSub>
                    <m:sSubPr>
                      <m:ctrlPr>
                        <w:rPr>
                          <w:rFonts w:ascii="Cambria Math" w:eastAsia="等线" w:hAnsi="Cambria Math"/>
                          <w:i/>
                          <w:iCs/>
                        </w:rPr>
                      </m:ctrlPr>
                    </m:sSubPr>
                    <m:e>
                      <m:r>
                        <m:rPr>
                          <m:sty m:val="p"/>
                        </m:rPr>
                        <w:rPr>
                          <w:rFonts w:ascii="Cambria Math" w:eastAsia="等线" w:hAnsi="Cambria Math"/>
                          <w:lang w:val="sv-SE"/>
                        </w:rPr>
                        <m:t>log</m:t>
                      </m:r>
                    </m:e>
                    <m:sub>
                      <m:r>
                        <w:rPr>
                          <w:rFonts w:ascii="Cambria Math" w:eastAsia="等线" w:hAnsi="Cambria Math"/>
                          <w:lang w:val="sv-SE"/>
                        </w:rPr>
                        <m:t>10</m:t>
                      </m:r>
                    </m:sub>
                  </m:sSub>
                </m:fName>
                <m:e>
                  <m:d>
                    <m:dPr>
                      <m:ctrlPr>
                        <w:rPr>
                          <w:rFonts w:ascii="Cambria Math" w:eastAsia="等线" w:hAnsi="Cambria Math"/>
                          <w:i/>
                        </w:rPr>
                      </m:ctrlPr>
                    </m:dPr>
                    <m:e>
                      <m:sSub>
                        <m:sSubPr>
                          <m:ctrlPr>
                            <w:rPr>
                              <w:rFonts w:ascii="Cambria Math" w:eastAsia="等线" w:hAnsi="Cambria Math"/>
                              <w:i/>
                              <w:iCs/>
                            </w:rPr>
                          </m:ctrlPr>
                        </m:sSubPr>
                        <m:e>
                          <m:r>
                            <w:rPr>
                              <w:rFonts w:ascii="Cambria Math" w:eastAsia="等线" w:hAnsi="Cambria Math"/>
                            </w:rPr>
                            <m:t>f</m:t>
                          </m:r>
                        </m:e>
                        <m:sub>
                          <m:r>
                            <w:rPr>
                              <w:rFonts w:ascii="Cambria Math" w:eastAsia="等线" w:hAnsi="Cambria Math"/>
                            </w:rPr>
                            <m:t>c</m:t>
                          </m:r>
                        </m:sub>
                      </m:sSub>
                    </m:e>
                  </m:d>
                </m:e>
              </m:func>
            </m:oMath>
          </w:p>
          <w:p w14:paraId="3A72A3EE" w14:textId="77777777" w:rsidR="00B7402D" w:rsidRPr="00B7402D" w:rsidRDefault="00000000" w:rsidP="00B7402D">
            <w:pPr>
              <w:overflowPunct/>
              <w:autoSpaceDE/>
              <w:autoSpaceDN/>
              <w:adjustRightInd/>
              <w:spacing w:after="0"/>
              <w:textAlignment w:val="auto"/>
              <w:rPr>
                <w:rFonts w:eastAsia="等线"/>
                <w:lang w:val="en-GB"/>
              </w:rPr>
            </w:pPr>
            <m:oMathPara>
              <m:oMath>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NLOS</m:t>
                    </m:r>
                  </m:sub>
                </m:sSub>
                <m:r>
                  <w:rPr>
                    <w:rFonts w:ascii="Cambria Math" w:eastAsia="等线" w:hAnsi="Cambria Math"/>
                  </w:rPr>
                  <m:t>=</m:t>
                </m:r>
                <m:r>
                  <m:rPr>
                    <m:sty m:val="p"/>
                  </m:rPr>
                  <w:rPr>
                    <w:rFonts w:ascii="Cambria Math" w:eastAsia="等线" w:hAnsi="Cambria Math"/>
                  </w:rPr>
                  <m:t>max⁡</m:t>
                </m:r>
                <m:r>
                  <w:rPr>
                    <w:rFonts w:ascii="Cambria Math" w:eastAsia="等线" w:hAnsi="Cambria Math"/>
                  </w:rPr>
                  <m:t>(PL,</m:t>
                </m:r>
                <m:sSub>
                  <m:sSubPr>
                    <m:ctrlPr>
                      <w:rPr>
                        <w:rFonts w:ascii="Cambria Math" w:eastAsia="等线" w:hAnsi="Cambria Math"/>
                        <w:i/>
                      </w:rPr>
                    </m:ctrlPr>
                  </m:sSubPr>
                  <m:e>
                    <m:r>
                      <w:rPr>
                        <w:rFonts w:ascii="Cambria Math" w:eastAsia="等线" w:hAnsi="Cambria Math"/>
                      </w:rPr>
                      <m:t>PL</m:t>
                    </m:r>
                  </m:e>
                  <m:sub>
                    <m:r>
                      <w:rPr>
                        <w:rFonts w:ascii="Cambria Math" w:eastAsia="等线" w:hAnsi="Cambria Math"/>
                      </w:rPr>
                      <m:t>LOS</m:t>
                    </m:r>
                  </m:sub>
                </m:sSub>
                <m:r>
                  <w:rPr>
                    <w:rFonts w:ascii="Cambria Math" w:eastAsia="等线" w:hAnsi="Cambria Math"/>
                  </w:rPr>
                  <m:t>)</m:t>
                </m:r>
              </m:oMath>
            </m:oMathPara>
          </w:p>
        </w:tc>
      </w:tr>
    </w:tbl>
    <w:p w14:paraId="663C709C" w14:textId="79F8A3BA" w:rsidR="00381212" w:rsidRPr="00B17B5A" w:rsidRDefault="00381212" w:rsidP="00381212">
      <w:pPr>
        <w:pStyle w:val="af4"/>
        <w:jc w:val="both"/>
        <w:rPr>
          <w:lang w:eastAsia="zh-CN"/>
        </w:rPr>
      </w:pPr>
    </w:p>
    <w:p w14:paraId="4A37AA05" w14:textId="35D15433" w:rsidR="00381212" w:rsidRDefault="00381212" w:rsidP="00381212">
      <w:pPr>
        <w:pStyle w:val="1"/>
      </w:pPr>
      <w:r w:rsidRPr="00381212">
        <w:t>Other aspects</w:t>
      </w:r>
      <w:r w:rsidRPr="001B1DEF">
        <w:t xml:space="preserve"> </w:t>
      </w:r>
    </w:p>
    <w:p w14:paraId="54825343" w14:textId="7AF3A34C" w:rsidR="00381212" w:rsidRPr="00455E2E" w:rsidRDefault="00381212" w:rsidP="00381212">
      <w:pPr>
        <w:pStyle w:val="2"/>
        <w:rPr>
          <w:lang w:eastAsia="zh-CN"/>
        </w:rPr>
      </w:pPr>
      <w:r w:rsidRPr="00381212">
        <w:rPr>
          <w:rFonts w:eastAsia="宋体"/>
          <w:lang w:val="en-US" w:eastAsia="zh-CN"/>
        </w:rPr>
        <w:t>User experienced data rate</w:t>
      </w:r>
      <w:r w:rsidRPr="001B1DEF">
        <w:rPr>
          <w:rFonts w:eastAsia="宋体"/>
          <w:lang w:val="en-US" w:eastAsia="zh-CN"/>
        </w:rPr>
        <w:t xml:space="preserve"> </w:t>
      </w:r>
    </w:p>
    <w:p w14:paraId="6BDD2DC2" w14:textId="77777777" w:rsidR="00A15AFD" w:rsidRDefault="00A15AFD" w:rsidP="00A15AFD">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User</w:t>
      </w:r>
      <w:r w:rsidRPr="0064481F">
        <w:rPr>
          <w:rFonts w:eastAsia="等线"/>
          <w:bCs/>
          <w:lang w:eastAsia="zh-CN"/>
        </w:rPr>
        <w:t xml:space="preserve"> experienced data rate is related to device Tx/Rx capabilities. </w:t>
      </w:r>
      <w:r>
        <w:rPr>
          <w:rFonts w:eastAsia="等线"/>
          <w:bCs/>
          <w:lang w:eastAsia="zh-CN"/>
        </w:rPr>
        <w:t xml:space="preserve">In the </w:t>
      </w:r>
      <w:r w:rsidRPr="0064481F">
        <w:rPr>
          <w:rFonts w:eastAsia="等线"/>
          <w:bCs/>
          <w:lang w:eastAsia="zh-CN"/>
        </w:rPr>
        <w:t xml:space="preserve">TR 38.848 [2], only </w:t>
      </w:r>
      <w:r w:rsidRPr="00524ED4">
        <w:rPr>
          <w:rFonts w:eastAsia="等线"/>
          <w:bCs/>
          <w:lang w:eastAsia="zh-CN"/>
        </w:rPr>
        <w:t xml:space="preserve">the lower bounds of both maximum and minimum rate target transmissions (maximum not less than 5 kbps, and minimum not less than 0.1 kbps) </w:t>
      </w:r>
      <w:r>
        <w:rPr>
          <w:rFonts w:eastAsia="等线"/>
          <w:bCs/>
          <w:lang w:eastAsia="zh-CN"/>
        </w:rPr>
        <w:t xml:space="preserve">are </w:t>
      </w:r>
      <w:r w:rsidRPr="00524ED4">
        <w:rPr>
          <w:rFonts w:eastAsia="等线"/>
          <w:bCs/>
          <w:lang w:eastAsia="zh-CN"/>
        </w:rPr>
        <w:t>i</w:t>
      </w:r>
      <w:r>
        <w:rPr>
          <w:rFonts w:eastAsia="等线"/>
          <w:bCs/>
          <w:lang w:eastAsia="zh-CN"/>
        </w:rPr>
        <w:t>dentified, and</w:t>
      </w:r>
      <w:r w:rsidRPr="0064481F">
        <w:rPr>
          <w:rFonts w:eastAsia="等线"/>
          <w:bCs/>
          <w:lang w:eastAsia="zh-CN"/>
        </w:rPr>
        <w:t xml:space="preserve"> </w:t>
      </w:r>
      <w:r>
        <w:rPr>
          <w:rFonts w:eastAsia="等线"/>
          <w:bCs/>
          <w:lang w:eastAsia="zh-CN"/>
        </w:rPr>
        <w:t>the</w:t>
      </w:r>
      <w:r w:rsidRPr="0064481F">
        <w:rPr>
          <w:rFonts w:eastAsia="等线"/>
          <w:bCs/>
          <w:lang w:eastAsia="zh-CN"/>
        </w:rPr>
        <w:t xml:space="preserve"> </w:t>
      </w:r>
      <w:r>
        <w:rPr>
          <w:rFonts w:eastAsia="等线"/>
          <w:bCs/>
          <w:lang w:eastAsia="zh-CN"/>
        </w:rPr>
        <w:t>capabilities</w:t>
      </w:r>
      <w:r w:rsidRPr="0064481F">
        <w:rPr>
          <w:rFonts w:eastAsia="等线"/>
          <w:bCs/>
          <w:lang w:eastAsia="zh-CN"/>
        </w:rPr>
        <w:t xml:space="preserve"> </w:t>
      </w:r>
      <w:r>
        <w:rPr>
          <w:rFonts w:eastAsia="等线"/>
          <w:bCs/>
          <w:lang w:eastAsia="zh-CN"/>
        </w:rPr>
        <w:t>difference</w:t>
      </w:r>
      <w:r w:rsidRPr="0064481F">
        <w:rPr>
          <w:rFonts w:eastAsia="等线"/>
          <w:bCs/>
          <w:lang w:eastAsia="zh-CN"/>
        </w:rPr>
        <w:t xml:space="preserve"> </w:t>
      </w:r>
      <w:r>
        <w:rPr>
          <w:rFonts w:eastAsia="等线"/>
          <w:bCs/>
          <w:lang w:eastAsia="zh-CN"/>
        </w:rPr>
        <w:t>between</w:t>
      </w:r>
      <w:r w:rsidRPr="0064481F">
        <w:rPr>
          <w:rFonts w:eastAsia="等线"/>
          <w:bCs/>
          <w:lang w:eastAsia="zh-CN"/>
        </w:rPr>
        <w:t xml:space="preserve"> Ambient IoT devices</w:t>
      </w:r>
      <w:r>
        <w:rPr>
          <w:rFonts w:eastAsia="等线"/>
          <w:bCs/>
          <w:lang w:eastAsia="zh-CN"/>
        </w:rPr>
        <w:t xml:space="preserve"> is not reflected</w:t>
      </w:r>
      <w:r w:rsidRPr="0064481F">
        <w:rPr>
          <w:rFonts w:eastAsia="等线"/>
          <w:bCs/>
          <w:lang w:eastAsia="zh-CN"/>
        </w:rPr>
        <w:t xml:space="preserve">. </w:t>
      </w:r>
      <w:r>
        <w:rPr>
          <w:rFonts w:eastAsia="等线"/>
          <w:bCs/>
          <w:lang w:eastAsia="zh-CN"/>
        </w:rPr>
        <w:t>To make a clearer and more suitable design that enables devices with different capabilities to have their design target</w:t>
      </w:r>
      <w:r w:rsidRPr="0064481F">
        <w:rPr>
          <w:rFonts w:eastAsia="等线"/>
          <w:bCs/>
          <w:lang w:eastAsia="zh-CN"/>
        </w:rPr>
        <w:t>, it is suggested to distinguish the user experience data rate for devices with different power levels based on deployment settings.</w:t>
      </w:r>
    </w:p>
    <w:p w14:paraId="1F316024" w14:textId="0403A2BC" w:rsidR="00A15AFD" w:rsidRPr="00D506C6" w:rsidRDefault="00A15AFD" w:rsidP="00A15AFD">
      <w:pPr>
        <w:pStyle w:val="af2"/>
        <w:widowControl w:val="0"/>
        <w:overflowPunct/>
        <w:autoSpaceDE/>
        <w:autoSpaceDN/>
        <w:adjustRightInd/>
        <w:spacing w:before="0" w:line="240" w:lineRule="atLeast"/>
        <w:jc w:val="both"/>
        <w:textAlignment w:val="auto"/>
        <w:rPr>
          <w:rFonts w:eastAsia="黑体"/>
          <w:i/>
          <w:kern w:val="2"/>
          <w:lang w:val="en-US" w:eastAsia="zh-CN"/>
        </w:rPr>
      </w:pPr>
      <w:bookmarkStart w:id="2" w:name="PP5"/>
      <w:r w:rsidRPr="00D506C6">
        <w:rPr>
          <w:rFonts w:eastAsia="黑体"/>
          <w:i/>
          <w:kern w:val="2"/>
          <w:lang w:val="en-US" w:eastAsia="zh-CN"/>
        </w:rPr>
        <w:t xml:space="preserve">Proposal </w:t>
      </w:r>
      <w:r>
        <w:rPr>
          <w:rFonts w:eastAsia="黑体"/>
          <w:i/>
          <w:kern w:val="2"/>
          <w:lang w:val="en-US" w:eastAsia="zh-CN"/>
        </w:rPr>
        <w:t>4</w:t>
      </w:r>
      <w:r w:rsidRPr="00D506C6">
        <w:rPr>
          <w:rFonts w:eastAsia="黑体"/>
          <w:i/>
          <w:kern w:val="2"/>
          <w:lang w:val="en-US" w:eastAsia="zh-CN"/>
        </w:rPr>
        <w:t xml:space="preserve">: Define different data rate requirements for different </w:t>
      </w:r>
      <w:r w:rsidRPr="00D506C6">
        <w:rPr>
          <w:rFonts w:eastAsia="黑体" w:hint="eastAsia"/>
          <w:i/>
          <w:kern w:val="2"/>
          <w:lang w:val="en-US" w:eastAsia="zh-CN"/>
        </w:rPr>
        <w:t>capabilities</w:t>
      </w:r>
      <w:r w:rsidRPr="00D506C6">
        <w:rPr>
          <w:rFonts w:eastAsia="黑体"/>
          <w:i/>
          <w:kern w:val="2"/>
          <w:lang w:val="en-US" w:eastAsia="zh-CN"/>
        </w:rPr>
        <w:t xml:space="preserve"> of devices</w:t>
      </w:r>
    </w:p>
    <w:p w14:paraId="444217E0" w14:textId="77777777" w:rsidR="00A15AFD" w:rsidRPr="00D506C6" w:rsidRDefault="00A15AFD" w:rsidP="00A15AFD">
      <w:pPr>
        <w:pStyle w:val="af2"/>
        <w:widowControl w:val="0"/>
        <w:numPr>
          <w:ilvl w:val="0"/>
          <w:numId w:val="13"/>
        </w:numPr>
        <w:overflowPunct/>
        <w:autoSpaceDE/>
        <w:autoSpaceDN/>
        <w:adjustRightInd/>
        <w:spacing w:before="0" w:line="240" w:lineRule="atLeast"/>
        <w:jc w:val="both"/>
        <w:textAlignment w:val="auto"/>
        <w:rPr>
          <w:rFonts w:eastAsia="黑体"/>
          <w:i/>
          <w:kern w:val="2"/>
          <w:lang w:val="en-US" w:eastAsia="zh-CN"/>
        </w:rPr>
      </w:pPr>
      <w:r w:rsidRPr="00D506C6">
        <w:rPr>
          <w:rFonts w:eastAsia="黑体"/>
          <w:i/>
          <w:kern w:val="2"/>
          <w:lang w:val="en-US" w:eastAsia="zh-CN"/>
        </w:rPr>
        <w:t>The date rate is 0.1kbps~x1 kbps for devices with 1µW power consumption, and x2 kbps~5kbps for devices with a few hundred µW power consumption</w:t>
      </w:r>
    </w:p>
    <w:p w14:paraId="369ABB33" w14:textId="77777777" w:rsidR="00A15AFD" w:rsidRPr="00D506C6" w:rsidRDefault="00A15AFD" w:rsidP="00A15AFD">
      <w:pPr>
        <w:pStyle w:val="af2"/>
        <w:widowControl w:val="0"/>
        <w:numPr>
          <w:ilvl w:val="0"/>
          <w:numId w:val="13"/>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T</w:t>
      </w:r>
      <w:r w:rsidRPr="00D506C6">
        <w:rPr>
          <w:rFonts w:eastAsia="黑体"/>
          <w:i/>
          <w:kern w:val="2"/>
          <w:lang w:val="en-US" w:eastAsia="zh-CN"/>
        </w:rPr>
        <w:t>he value of x1 and x2 can be further discussed</w:t>
      </w:r>
    </w:p>
    <w:bookmarkEnd w:id="2"/>
    <w:p w14:paraId="113F6E2E" w14:textId="77777777" w:rsidR="0064481F" w:rsidRPr="0064481F" w:rsidRDefault="0064481F" w:rsidP="0064481F">
      <w:pPr>
        <w:pStyle w:val="2"/>
        <w:rPr>
          <w:lang w:eastAsia="zh-CN"/>
        </w:rPr>
      </w:pPr>
      <w:r w:rsidRPr="0064481F">
        <w:rPr>
          <w:rFonts w:eastAsia="宋体"/>
          <w:lang w:val="en-US" w:eastAsia="zh-CN"/>
        </w:rPr>
        <w:lastRenderedPageBreak/>
        <w:t>Latency</w:t>
      </w:r>
    </w:p>
    <w:p w14:paraId="0FE77CAE" w14:textId="77777777" w:rsidR="00A15AFD" w:rsidRPr="00C93539" w:rsidRDefault="00A15AFD" w:rsidP="00A15AFD">
      <w:pPr>
        <w:jc w:val="both"/>
        <w:rPr>
          <w:lang w:val="en-GB"/>
        </w:rPr>
      </w:pPr>
      <w:r w:rsidRPr="00C93539">
        <w:rPr>
          <w:rFonts w:eastAsia="等线"/>
          <w:lang w:val="en-GB" w:eastAsia="en-GB"/>
        </w:rPr>
        <w:t>For</w:t>
      </w:r>
      <w:r w:rsidRPr="00C93539">
        <w:rPr>
          <w:rFonts w:eastAsia="等线"/>
          <w:lang w:val="en-GB" w:eastAsia="en-GB"/>
        </w:rPr>
        <w:tab/>
      </w:r>
      <w:r>
        <w:rPr>
          <w:rFonts w:eastAsia="等线"/>
          <w:lang w:val="en-GB" w:eastAsia="en-GB"/>
        </w:rPr>
        <w:t xml:space="preserve"> </w:t>
      </w:r>
      <w:r w:rsidRPr="00C93539">
        <w:rPr>
          <w:rFonts w:eastAsia="等线"/>
          <w:lang w:val="en-GB" w:eastAsia="en-GB"/>
        </w:rPr>
        <w:t xml:space="preserve">traffic types, DO-DTT and DT with focus on rUC1 (indoor inventory) and rUC4 (indoor command) are supported. </w:t>
      </w:r>
      <w:r w:rsidRPr="00C93539">
        <w:rPr>
          <w:lang w:val="en-GB"/>
        </w:rPr>
        <w:t xml:space="preserve">For DT traffic, just one-way transmission e.g., triggering from BS to </w:t>
      </w:r>
      <w:r>
        <w:rPr>
          <w:lang w:val="en-GB"/>
        </w:rPr>
        <w:t>Ambient</w:t>
      </w:r>
      <w:r w:rsidRPr="00C93539">
        <w:rPr>
          <w:lang w:val="en-GB"/>
        </w:rPr>
        <w:t xml:space="preserve"> IoT device is involved. In contrast, the </w:t>
      </w:r>
      <w:r w:rsidRPr="00C93539">
        <w:rPr>
          <w:rFonts w:eastAsia="等线"/>
          <w:lang w:val="en-GB" w:eastAsia="en-GB"/>
        </w:rPr>
        <w:t>DO-DTT</w:t>
      </w:r>
      <w:r w:rsidRPr="00C93539">
        <w:rPr>
          <w:lang w:val="en-GB"/>
        </w:rPr>
        <w:t xml:space="preserve"> process involves </w:t>
      </w:r>
      <w:r>
        <w:rPr>
          <w:lang w:val="en-GB"/>
        </w:rPr>
        <w:t xml:space="preserve">command transmission (e.g., </w:t>
      </w:r>
      <w:r w:rsidRPr="00C93539">
        <w:rPr>
          <w:lang w:val="en-GB"/>
        </w:rPr>
        <w:t xml:space="preserve">triggering from BS to </w:t>
      </w:r>
      <w:r>
        <w:rPr>
          <w:lang w:val="en-GB"/>
        </w:rPr>
        <w:t>Ambient</w:t>
      </w:r>
      <w:r w:rsidRPr="00C93539">
        <w:rPr>
          <w:lang w:val="en-GB"/>
        </w:rPr>
        <w:t xml:space="preserve"> IoT device</w:t>
      </w:r>
      <w:r>
        <w:rPr>
          <w:lang w:val="en-GB"/>
        </w:rPr>
        <w:t>)</w:t>
      </w:r>
      <w:r w:rsidRPr="00C93539">
        <w:rPr>
          <w:lang w:val="en-GB"/>
        </w:rPr>
        <w:t xml:space="preserve"> and data transmission from </w:t>
      </w:r>
      <w:r>
        <w:rPr>
          <w:lang w:val="en-GB"/>
        </w:rPr>
        <w:t>Ambient</w:t>
      </w:r>
      <w:r w:rsidRPr="00C93539">
        <w:rPr>
          <w:lang w:val="en-GB"/>
        </w:rPr>
        <w:t xml:space="preserve"> IoT device to BS. Hence, it is necessary to define latency in different traffic models separately. </w:t>
      </w:r>
    </w:p>
    <w:p w14:paraId="3EA6D157" w14:textId="77777777" w:rsidR="00A15AFD" w:rsidRPr="00455E2E" w:rsidRDefault="00A15AFD" w:rsidP="00A15AFD">
      <w:pPr>
        <w:jc w:val="both"/>
        <w:rPr>
          <w:noProof/>
          <w:lang w:eastAsia="zh-CN"/>
        </w:rPr>
      </w:pPr>
      <w:r w:rsidRPr="00C93539">
        <w:rPr>
          <w:lang w:val="en-GB"/>
        </w:rPr>
        <w:t>A complete communication procedure consists of transmission in the air and process</w:t>
      </w:r>
      <w:r>
        <w:rPr>
          <w:lang w:val="en-GB"/>
        </w:rPr>
        <w:t>ing</w:t>
      </w:r>
      <w:r w:rsidRPr="00C93539">
        <w:rPr>
          <w:lang w:val="en-GB"/>
        </w:rPr>
        <w:t xml:space="preserve"> in the </w:t>
      </w:r>
      <w:r>
        <w:rPr>
          <w:lang w:val="en-GB"/>
        </w:rPr>
        <w:t>Ambient</w:t>
      </w:r>
      <w:r w:rsidRPr="00C93539">
        <w:rPr>
          <w:lang w:val="en-GB"/>
        </w:rPr>
        <w:t xml:space="preserve"> IoT device. Correspondingly, the whole communication time is comprised of transmission time in the air and process</w:t>
      </w:r>
      <w:r>
        <w:rPr>
          <w:lang w:val="en-GB"/>
        </w:rPr>
        <w:t>ing</w:t>
      </w:r>
      <w:r w:rsidRPr="00C93539">
        <w:rPr>
          <w:lang w:val="en-GB"/>
        </w:rPr>
        <w:t xml:space="preserve"> delay in the </w:t>
      </w:r>
      <w:r>
        <w:rPr>
          <w:lang w:val="en-GB"/>
        </w:rPr>
        <w:t>Ambient</w:t>
      </w:r>
      <w:r w:rsidRPr="00C93539">
        <w:rPr>
          <w:lang w:val="en-GB"/>
        </w:rPr>
        <w:t xml:space="preserve"> IoT device. Herein, for DT traffic, denote the transmission time for triggering and processing time as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1</m:t>
            </m:r>
          </m:sub>
          <m:sup>
            <m:r>
              <w:rPr>
                <w:rFonts w:ascii="Cambria Math" w:hAnsi="Cambria Math"/>
                <w:lang w:val="en-GB"/>
              </w:rPr>
              <m:t>DT</m:t>
            </m:r>
          </m:sup>
        </m:sSubSup>
      </m:oMath>
      <w:r w:rsidRPr="00C93539">
        <w:rPr>
          <w:lang w:val="en-GB"/>
        </w:rPr>
        <w:t xml:space="preserve"> and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2</m:t>
            </m:r>
          </m:sub>
          <m:sup>
            <m:r>
              <w:rPr>
                <w:rFonts w:ascii="Cambria Math" w:hAnsi="Cambria Math"/>
                <w:lang w:val="en-GB"/>
              </w:rPr>
              <m:t>DT</m:t>
            </m:r>
          </m:sup>
        </m:sSubSup>
      </m:oMath>
      <w:r w:rsidRPr="00C93539">
        <w:rPr>
          <w:lang w:val="en-GB"/>
        </w:rPr>
        <w:t xml:space="preserve">, respectively. For DO-DTT traffic, individually represent the transmission time for triggering and data transmission as well as processing period as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1</m:t>
            </m:r>
          </m:sub>
          <m:sup>
            <m:r>
              <w:rPr>
                <w:rFonts w:ascii="Cambria Math" w:hAnsi="Cambria Math"/>
                <w:lang w:val="en-GB"/>
              </w:rPr>
              <m:t>DO</m:t>
            </m:r>
          </m:sup>
        </m:sSubSup>
        <m:r>
          <w:rPr>
            <w:rFonts w:ascii="Cambria Math" w:hAnsi="Cambria Math"/>
            <w:lang w:val="en-GB"/>
          </w:rPr>
          <m:t>,</m:t>
        </m:r>
      </m:oMath>
      <w:r w:rsidRPr="00C93539">
        <w:rPr>
          <w:lang w:val="en-GB"/>
        </w:rPr>
        <w:t xml:space="preserve">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3</m:t>
            </m:r>
          </m:sub>
          <m:sup>
            <m:r>
              <w:rPr>
                <w:rFonts w:ascii="Cambria Math" w:hAnsi="Cambria Math"/>
                <w:lang w:val="en-GB"/>
              </w:rPr>
              <m:t>DO</m:t>
            </m:r>
          </m:sup>
        </m:sSubSup>
      </m:oMath>
      <w:r w:rsidRPr="00C93539">
        <w:rPr>
          <w:lang w:val="en-GB"/>
        </w:rPr>
        <w:t xml:space="preserve"> and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2</m:t>
            </m:r>
          </m:sub>
          <m:sup>
            <m:r>
              <w:rPr>
                <w:rFonts w:ascii="Cambria Math" w:hAnsi="Cambria Math"/>
                <w:lang w:val="en-GB"/>
              </w:rPr>
              <m:t>DO</m:t>
            </m:r>
          </m:sup>
        </m:sSubSup>
      </m:oMath>
      <w:r w:rsidRPr="00C93539">
        <w:rPr>
          <w:lang w:val="en-GB"/>
        </w:rPr>
        <w:t xml:space="preserve">. Then, the whole communication time is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1</m:t>
            </m:r>
          </m:sub>
          <m:sup>
            <m:r>
              <w:rPr>
                <w:rFonts w:ascii="Cambria Math" w:hAnsi="Cambria Math"/>
                <w:lang w:val="en-GB"/>
              </w:rPr>
              <m:t>DT</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2</m:t>
            </m:r>
          </m:sub>
          <m:sup>
            <m:r>
              <w:rPr>
                <w:rFonts w:ascii="Cambria Math" w:hAnsi="Cambria Math"/>
                <w:lang w:val="en-GB"/>
              </w:rPr>
              <m:t>DT</m:t>
            </m:r>
          </m:sup>
        </m:sSubSup>
      </m:oMath>
      <w:r w:rsidRPr="00C93539">
        <w:rPr>
          <w:lang w:val="en-GB"/>
        </w:rPr>
        <w:t xml:space="preserve"> for DT traffic model or </w:t>
      </w:r>
      <m:oMath>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1</m:t>
            </m:r>
          </m:sub>
          <m:sup>
            <m:r>
              <w:rPr>
                <w:rFonts w:ascii="Cambria Math" w:hAnsi="Cambria Math"/>
                <w:lang w:val="en-GB"/>
              </w:rPr>
              <m:t>DO</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2</m:t>
            </m:r>
          </m:sub>
          <m:sup>
            <m:r>
              <w:rPr>
                <w:rFonts w:ascii="Cambria Math" w:hAnsi="Cambria Math"/>
                <w:lang w:val="en-GB"/>
              </w:rPr>
              <m:t>DO</m:t>
            </m:r>
          </m:sup>
        </m:sSubSup>
        <m:r>
          <w:rPr>
            <w:rFonts w:ascii="Cambria Math" w:hAnsi="Cambria Math"/>
            <w:lang w:val="en-GB"/>
          </w:rPr>
          <m:t>+</m:t>
        </m:r>
        <m:sSubSup>
          <m:sSubSupPr>
            <m:ctrlPr>
              <w:rPr>
                <w:rFonts w:ascii="Cambria Math" w:hAnsi="Cambria Math"/>
                <w:lang w:val="en-GB"/>
              </w:rPr>
            </m:ctrlPr>
          </m:sSubSupPr>
          <m:e>
            <m:r>
              <w:rPr>
                <w:rFonts w:ascii="Cambria Math" w:hAnsi="Cambria Math"/>
                <w:lang w:val="en-GB"/>
              </w:rPr>
              <m:t>t</m:t>
            </m:r>
          </m:e>
          <m:sub>
            <m:r>
              <w:rPr>
                <w:rFonts w:ascii="Cambria Math" w:hAnsi="Cambria Math"/>
                <w:lang w:val="en-GB"/>
              </w:rPr>
              <m:t>3</m:t>
            </m:r>
          </m:sub>
          <m:sup>
            <m:r>
              <w:rPr>
                <w:rFonts w:ascii="Cambria Math" w:hAnsi="Cambria Math"/>
                <w:lang w:val="en-GB"/>
              </w:rPr>
              <m:t>DO</m:t>
            </m:r>
          </m:sup>
        </m:sSubSup>
      </m:oMath>
      <w:r w:rsidRPr="00C93539">
        <w:rPr>
          <w:lang w:val="en-GB"/>
        </w:rPr>
        <w:t xml:space="preserve"> for DO-DTT traffic.</w:t>
      </w:r>
    </w:p>
    <w:p w14:paraId="0C677697" w14:textId="72FE2B91" w:rsidR="0064481F" w:rsidRDefault="0064481F" w:rsidP="0064481F">
      <w:pPr>
        <w:overflowPunct/>
        <w:autoSpaceDE/>
        <w:autoSpaceDN/>
        <w:adjustRightInd/>
        <w:jc w:val="center"/>
        <w:textAlignment w:val="auto"/>
        <w:rPr>
          <w:rFonts w:eastAsia="仿宋"/>
          <w:lang w:val="en-GB"/>
        </w:rPr>
      </w:pPr>
      <w:r w:rsidRPr="00C93539">
        <w:rPr>
          <w:noProof/>
          <w:lang w:eastAsia="zh-CN"/>
        </w:rPr>
        <w:drawing>
          <wp:inline distT="0" distB="0" distL="0" distR="0" wp14:anchorId="57EBF42F" wp14:editId="12039787">
            <wp:extent cx="3232484" cy="1045712"/>
            <wp:effectExtent l="0" t="0" r="635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07388" cy="1069944"/>
                    </a:xfrm>
                    <a:prstGeom prst="rect">
                      <a:avLst/>
                    </a:prstGeom>
                  </pic:spPr>
                </pic:pic>
              </a:graphicData>
            </a:graphic>
          </wp:inline>
        </w:drawing>
      </w:r>
    </w:p>
    <w:p w14:paraId="79506954" w14:textId="0827211C" w:rsidR="00A15AFD" w:rsidRPr="00D506C6" w:rsidRDefault="00A15AFD" w:rsidP="00A15AFD">
      <w:pPr>
        <w:pStyle w:val="af2"/>
        <w:widowControl w:val="0"/>
        <w:overflowPunct/>
        <w:autoSpaceDE/>
        <w:autoSpaceDN/>
        <w:adjustRightInd/>
        <w:spacing w:before="0" w:line="240" w:lineRule="atLeast"/>
        <w:jc w:val="both"/>
        <w:textAlignment w:val="auto"/>
        <w:rPr>
          <w:rFonts w:eastAsia="黑体"/>
          <w:i/>
          <w:kern w:val="2"/>
          <w:lang w:val="en-US" w:eastAsia="zh-CN"/>
        </w:rPr>
      </w:pPr>
      <w:bookmarkStart w:id="3" w:name="PP6"/>
      <w:r w:rsidRPr="00D506C6">
        <w:rPr>
          <w:rFonts w:eastAsia="黑体"/>
          <w:i/>
          <w:kern w:val="2"/>
          <w:lang w:val="en-US" w:eastAsia="zh-CN"/>
        </w:rPr>
        <w:t xml:space="preserve">Proposal </w:t>
      </w:r>
      <w:r>
        <w:rPr>
          <w:rFonts w:eastAsia="黑体"/>
          <w:i/>
          <w:kern w:val="2"/>
          <w:lang w:val="en-US" w:eastAsia="zh-CN"/>
        </w:rPr>
        <w:t>5</w:t>
      </w:r>
      <w:r w:rsidRPr="00D506C6">
        <w:rPr>
          <w:rFonts w:eastAsia="黑体"/>
          <w:i/>
          <w:kern w:val="2"/>
          <w:lang w:val="en-US" w:eastAsia="zh-CN"/>
        </w:rPr>
        <w:t>: Define different latency composition methods for different traffic types</w:t>
      </w:r>
    </w:p>
    <w:p w14:paraId="1CE5A35E" w14:textId="77777777" w:rsidR="00A15AFD" w:rsidRPr="00D506C6" w:rsidRDefault="00A15AFD" w:rsidP="00A15AFD">
      <w:pPr>
        <w:pStyle w:val="af2"/>
        <w:widowControl w:val="0"/>
        <w:numPr>
          <w:ilvl w:val="0"/>
          <w:numId w:val="30"/>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DT</m:t>
            </m:r>
          </m:sup>
        </m:sSubSup>
        <m:r>
          <m:rPr>
            <m:sty m:val="bi"/>
          </m:rPr>
          <w:rPr>
            <w:rFonts w:ascii="Cambria Math" w:eastAsia="黑体" w:hAnsi="Cambria Math"/>
            <w:kern w:val="2"/>
            <w:lang w:val="en-US" w:eastAsia="zh-CN"/>
          </w:rPr>
          <m:t xml:space="preserve"> </m:t>
        </m:r>
      </m:oMath>
      <w:r w:rsidRPr="00D506C6">
        <w:rPr>
          <w:rFonts w:eastAsia="黑体"/>
          <w:i/>
          <w:kern w:val="2"/>
          <w:lang w:val="en-US" w:eastAsia="zh-CN"/>
        </w:rPr>
        <w:t xml:space="preserve">and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DT</m:t>
            </m:r>
          </m:sup>
        </m:sSubSup>
      </m:oMath>
    </w:p>
    <w:p w14:paraId="30B91DB3" w14:textId="77777777" w:rsidR="00A15AFD" w:rsidRPr="00D506C6" w:rsidRDefault="00A15AFD" w:rsidP="00A15AFD">
      <w:pPr>
        <w:pStyle w:val="af2"/>
        <w:widowControl w:val="0"/>
        <w:numPr>
          <w:ilvl w:val="0"/>
          <w:numId w:val="30"/>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DO-DTT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and data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3</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w:t>
      </w:r>
    </w:p>
    <w:bookmarkEnd w:id="3"/>
    <w:p w14:paraId="55E2CFF2" w14:textId="77777777" w:rsidR="00A15AFD" w:rsidRPr="00235439" w:rsidRDefault="00A15AFD" w:rsidP="004837C0">
      <w:pPr>
        <w:overflowPunct/>
        <w:autoSpaceDE/>
        <w:autoSpaceDN/>
        <w:adjustRightInd/>
        <w:snapToGrid w:val="0"/>
        <w:spacing w:after="120" w:line="280" w:lineRule="atLeast"/>
        <w:jc w:val="both"/>
        <w:textAlignment w:val="auto"/>
        <w:rPr>
          <w:rFonts w:eastAsia="等线"/>
          <w:b/>
          <w:i/>
          <w:iCs/>
          <w:sz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262874E4" w14:textId="12A73D5B" w:rsidR="00C672FF" w:rsidRDefault="00DD0706" w:rsidP="00A15AFD">
      <w:pPr>
        <w:pStyle w:val="af4"/>
        <w:jc w:val="both"/>
        <w:rPr>
          <w:lang w:eastAsia="zh-CN"/>
        </w:rPr>
      </w:pPr>
      <w:r w:rsidRPr="00D279CC">
        <w:rPr>
          <w:lang w:eastAsia="zh-CN"/>
        </w:rPr>
        <w:t>I</w:t>
      </w:r>
      <w:r w:rsidRPr="00D279CC">
        <w:rPr>
          <w:rFonts w:hint="eastAsia"/>
          <w:lang w:eastAsia="zh-CN"/>
        </w:rPr>
        <w:t xml:space="preserve">n </w:t>
      </w:r>
      <w:r w:rsidRPr="00D279CC">
        <w:rPr>
          <w:lang w:eastAsia="zh-CN"/>
        </w:rPr>
        <w:t xml:space="preserve">this </w:t>
      </w:r>
      <w:r w:rsidRPr="00D279CC">
        <w:rPr>
          <w:rFonts w:hint="eastAsia"/>
          <w:lang w:eastAsia="zh-CN"/>
        </w:rPr>
        <w:t>contribution</w:t>
      </w:r>
      <w:r w:rsidRPr="00D279CC">
        <w:rPr>
          <w:lang w:eastAsia="zh-CN"/>
        </w:rPr>
        <w:t xml:space="preserve">, </w:t>
      </w:r>
      <w:r w:rsidR="00323D3A" w:rsidRPr="00D279CC">
        <w:rPr>
          <w:lang w:eastAsia="zh-CN"/>
        </w:rPr>
        <w:t>we</w:t>
      </w:r>
      <w:r w:rsidR="00561556" w:rsidRPr="00D279CC">
        <w:rPr>
          <w:lang w:eastAsia="zh-CN"/>
        </w:rPr>
        <w:t xml:space="preserve"> </w:t>
      </w:r>
      <w:r w:rsidR="00C62165" w:rsidRPr="00D279CC">
        <w:rPr>
          <w:lang w:val="en-US" w:eastAsia="zh-CN"/>
        </w:rPr>
        <w:t>have the following proposal</w:t>
      </w:r>
      <w:r w:rsidR="00F37ED8">
        <w:rPr>
          <w:lang w:val="en-US" w:eastAsia="zh-CN"/>
        </w:rPr>
        <w:t>s</w:t>
      </w:r>
      <w:r w:rsidRPr="00D279CC">
        <w:rPr>
          <w:lang w:eastAsia="zh-CN"/>
        </w:rPr>
        <w:t>:</w:t>
      </w:r>
    </w:p>
    <w:p w14:paraId="7E020E9A" w14:textId="77777777" w:rsidR="00A15AFD" w:rsidRPr="00083FF0" w:rsidRDefault="00A15AFD" w:rsidP="00A15AFD">
      <w:pPr>
        <w:overflowPunct/>
        <w:autoSpaceDE/>
        <w:autoSpaceDN/>
        <w:adjustRightInd/>
        <w:snapToGrid w:val="0"/>
        <w:spacing w:after="120" w:line="280" w:lineRule="atLeast"/>
        <w:jc w:val="both"/>
        <w:textAlignment w:val="auto"/>
        <w:rPr>
          <w:rFonts w:eastAsia="等线"/>
          <w:b/>
          <w:i/>
          <w:iCs/>
          <w:lang w:val="en-GB" w:eastAsia="zh-CN"/>
        </w:rPr>
      </w:pPr>
      <w:r>
        <w:rPr>
          <w:rFonts w:eastAsia="等线"/>
          <w:b/>
          <w:i/>
          <w:iCs/>
          <w:lang w:val="en-GB" w:eastAsia="zh-CN"/>
        </w:rPr>
        <w:t>Proposal 1: LLS-based link budget methodology in the LP-WUS can be reused for Ambient IoT coverage evaluation methodology as a starting point</w:t>
      </w:r>
      <w:r>
        <w:rPr>
          <w:rFonts w:eastAsia="等线" w:hint="eastAsia"/>
          <w:b/>
          <w:i/>
          <w:iCs/>
          <w:lang w:val="en-GB" w:eastAsia="zh-CN"/>
        </w:rPr>
        <w:t>.</w:t>
      </w:r>
    </w:p>
    <w:p w14:paraId="353046F9" w14:textId="77777777" w:rsidR="00A15AFD" w:rsidRPr="00207ACB" w:rsidRDefault="00A15AFD" w:rsidP="00A15AFD">
      <w:pPr>
        <w:overflowPunct/>
        <w:autoSpaceDE/>
        <w:autoSpaceDN/>
        <w:adjustRightInd/>
        <w:snapToGrid w:val="0"/>
        <w:spacing w:after="120" w:line="280" w:lineRule="atLeast"/>
        <w:jc w:val="both"/>
        <w:textAlignment w:val="auto"/>
        <w:rPr>
          <w:rFonts w:eastAsia="等线"/>
          <w:b/>
          <w:i/>
          <w:iCs/>
          <w:lang w:val="en-GB" w:eastAsia="zh-CN"/>
        </w:rPr>
      </w:pPr>
      <w:r w:rsidRPr="00207ACB">
        <w:rPr>
          <w:rFonts w:eastAsia="等线"/>
          <w:b/>
          <w:i/>
          <w:iCs/>
          <w:lang w:val="en-GB" w:eastAsia="zh-CN"/>
        </w:rPr>
        <w:t xml:space="preserve">Proposal 2: </w:t>
      </w:r>
      <w:r>
        <w:rPr>
          <w:rFonts w:eastAsia="等线"/>
          <w:b/>
          <w:i/>
          <w:iCs/>
          <w:lang w:val="en-GB" w:eastAsia="zh-CN"/>
        </w:rPr>
        <w:t xml:space="preserve">Support at least </w:t>
      </w:r>
      <w:r w:rsidRPr="00207ACB">
        <w:rPr>
          <w:rFonts w:eastAsia="等线"/>
          <w:b/>
          <w:i/>
          <w:iCs/>
          <w:lang w:val="en-GB" w:eastAsia="zh-CN"/>
        </w:rPr>
        <w:t>MPL</w:t>
      </w:r>
      <w:r>
        <w:rPr>
          <w:rFonts w:eastAsia="等线"/>
          <w:b/>
          <w:i/>
          <w:iCs/>
          <w:lang w:val="en-GB" w:eastAsia="zh-CN"/>
        </w:rPr>
        <w:t xml:space="preserve"> as the performance metric.</w:t>
      </w:r>
    </w:p>
    <w:p w14:paraId="0E0B99D4" w14:textId="77777777" w:rsidR="00A15AFD" w:rsidRPr="00412C8B" w:rsidRDefault="00A15AFD" w:rsidP="00A15AFD">
      <w:pPr>
        <w:overflowPunct/>
        <w:autoSpaceDE/>
        <w:autoSpaceDN/>
        <w:adjustRightInd/>
        <w:textAlignment w:val="auto"/>
        <w:rPr>
          <w:rFonts w:eastAsia="等线"/>
          <w:b/>
          <w:bCs/>
          <w:i/>
          <w:iCs/>
          <w:lang w:eastAsia="zh-CN"/>
        </w:rPr>
      </w:pPr>
      <w:r>
        <w:rPr>
          <w:rFonts w:eastAsia="等线"/>
          <w:b/>
          <w:bCs/>
          <w:i/>
          <w:iCs/>
          <w:lang w:eastAsia="zh-CN"/>
        </w:rPr>
        <w:t>Proposal 3</w:t>
      </w:r>
      <w:r w:rsidRPr="00B7402D">
        <w:rPr>
          <w:rFonts w:eastAsia="等线"/>
          <w:b/>
          <w:bCs/>
          <w:i/>
          <w:iCs/>
          <w:lang w:eastAsia="zh-CN"/>
        </w:rPr>
        <w:t xml:space="preserve">: </w:t>
      </w:r>
      <w:r>
        <w:rPr>
          <w:rFonts w:eastAsia="等线"/>
          <w:b/>
          <w:bCs/>
          <w:i/>
          <w:iCs/>
          <w:lang w:eastAsia="zh-CN"/>
        </w:rPr>
        <w:t>Regarding the carrier frequency, at least 800MHz, 1.8GHz, 2.1GHz needs to be considered for FDD spectrum.</w:t>
      </w:r>
    </w:p>
    <w:p w14:paraId="475F494F" w14:textId="77777777" w:rsidR="00A15AFD" w:rsidRPr="00D506C6" w:rsidRDefault="00A15AFD" w:rsidP="00A15AFD">
      <w:pPr>
        <w:pStyle w:val="af2"/>
        <w:widowControl w:val="0"/>
        <w:overflowPunct/>
        <w:autoSpaceDE/>
        <w:autoSpaceDN/>
        <w:adjustRightInd/>
        <w:spacing w:before="0" w:line="240" w:lineRule="atLeast"/>
        <w:jc w:val="both"/>
        <w:textAlignment w:val="auto"/>
        <w:rPr>
          <w:rFonts w:eastAsia="黑体"/>
          <w:i/>
          <w:kern w:val="2"/>
          <w:lang w:val="en-US" w:eastAsia="zh-CN"/>
        </w:rPr>
      </w:pPr>
      <w:r w:rsidRPr="00D506C6">
        <w:rPr>
          <w:rFonts w:eastAsia="黑体"/>
          <w:i/>
          <w:kern w:val="2"/>
          <w:lang w:val="en-US" w:eastAsia="zh-CN"/>
        </w:rPr>
        <w:t xml:space="preserve">Proposal </w:t>
      </w:r>
      <w:r>
        <w:rPr>
          <w:rFonts w:eastAsia="黑体"/>
          <w:i/>
          <w:kern w:val="2"/>
          <w:lang w:val="en-US" w:eastAsia="zh-CN"/>
        </w:rPr>
        <w:t>4</w:t>
      </w:r>
      <w:r w:rsidRPr="00D506C6">
        <w:rPr>
          <w:rFonts w:eastAsia="黑体"/>
          <w:i/>
          <w:kern w:val="2"/>
          <w:lang w:val="en-US" w:eastAsia="zh-CN"/>
        </w:rPr>
        <w:t xml:space="preserve">: Define different data rate requirements for different </w:t>
      </w:r>
      <w:r w:rsidRPr="00D506C6">
        <w:rPr>
          <w:rFonts w:eastAsia="黑体" w:hint="eastAsia"/>
          <w:i/>
          <w:kern w:val="2"/>
          <w:lang w:val="en-US" w:eastAsia="zh-CN"/>
        </w:rPr>
        <w:t>capabilities</w:t>
      </w:r>
      <w:r w:rsidRPr="00D506C6">
        <w:rPr>
          <w:rFonts w:eastAsia="黑体"/>
          <w:i/>
          <w:kern w:val="2"/>
          <w:lang w:val="en-US" w:eastAsia="zh-CN"/>
        </w:rPr>
        <w:t xml:space="preserve"> of devices</w:t>
      </w:r>
    </w:p>
    <w:p w14:paraId="2D8C4294" w14:textId="77777777" w:rsidR="00A15AFD" w:rsidRPr="00D506C6" w:rsidRDefault="00A15AFD" w:rsidP="00A15AFD">
      <w:pPr>
        <w:pStyle w:val="af2"/>
        <w:widowControl w:val="0"/>
        <w:numPr>
          <w:ilvl w:val="0"/>
          <w:numId w:val="13"/>
        </w:numPr>
        <w:overflowPunct/>
        <w:autoSpaceDE/>
        <w:autoSpaceDN/>
        <w:adjustRightInd/>
        <w:spacing w:before="0" w:line="240" w:lineRule="atLeast"/>
        <w:jc w:val="both"/>
        <w:textAlignment w:val="auto"/>
        <w:rPr>
          <w:rFonts w:eastAsia="黑体"/>
          <w:i/>
          <w:kern w:val="2"/>
          <w:lang w:val="en-US" w:eastAsia="zh-CN"/>
        </w:rPr>
      </w:pPr>
      <w:r w:rsidRPr="00D506C6">
        <w:rPr>
          <w:rFonts w:eastAsia="黑体"/>
          <w:i/>
          <w:kern w:val="2"/>
          <w:lang w:val="en-US" w:eastAsia="zh-CN"/>
        </w:rPr>
        <w:t>The date rate is 0.1kbps~x1 kbps for devices with 1µW power consumption, and x2 kbps~5kbps for devices with a few hundred µW power consumption</w:t>
      </w:r>
    </w:p>
    <w:p w14:paraId="78E2EA4C" w14:textId="77777777" w:rsidR="00A15AFD" w:rsidRPr="00D506C6" w:rsidRDefault="00A15AFD" w:rsidP="00A15AFD">
      <w:pPr>
        <w:pStyle w:val="af2"/>
        <w:widowControl w:val="0"/>
        <w:numPr>
          <w:ilvl w:val="0"/>
          <w:numId w:val="13"/>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T</w:t>
      </w:r>
      <w:r w:rsidRPr="00D506C6">
        <w:rPr>
          <w:rFonts w:eastAsia="黑体"/>
          <w:i/>
          <w:kern w:val="2"/>
          <w:lang w:val="en-US" w:eastAsia="zh-CN"/>
        </w:rPr>
        <w:t>he value of x1 and x2 can be further discussed</w:t>
      </w:r>
    </w:p>
    <w:p w14:paraId="3F58B4F9" w14:textId="77777777" w:rsidR="00A15AFD" w:rsidRPr="00D506C6" w:rsidRDefault="00A15AFD" w:rsidP="00A15AFD">
      <w:pPr>
        <w:pStyle w:val="af2"/>
        <w:widowControl w:val="0"/>
        <w:overflowPunct/>
        <w:autoSpaceDE/>
        <w:autoSpaceDN/>
        <w:adjustRightInd/>
        <w:spacing w:before="0" w:line="240" w:lineRule="atLeast"/>
        <w:jc w:val="both"/>
        <w:textAlignment w:val="auto"/>
        <w:rPr>
          <w:rFonts w:eastAsia="黑体"/>
          <w:i/>
          <w:kern w:val="2"/>
          <w:lang w:val="en-US" w:eastAsia="zh-CN"/>
        </w:rPr>
      </w:pPr>
      <w:r w:rsidRPr="00D506C6">
        <w:rPr>
          <w:rFonts w:eastAsia="黑体"/>
          <w:i/>
          <w:kern w:val="2"/>
          <w:lang w:val="en-US" w:eastAsia="zh-CN"/>
        </w:rPr>
        <w:t xml:space="preserve">Proposal </w:t>
      </w:r>
      <w:r>
        <w:rPr>
          <w:rFonts w:eastAsia="黑体"/>
          <w:i/>
          <w:kern w:val="2"/>
          <w:lang w:val="en-US" w:eastAsia="zh-CN"/>
        </w:rPr>
        <w:t>5</w:t>
      </w:r>
      <w:r w:rsidRPr="00D506C6">
        <w:rPr>
          <w:rFonts w:eastAsia="黑体"/>
          <w:i/>
          <w:kern w:val="2"/>
          <w:lang w:val="en-US" w:eastAsia="zh-CN"/>
        </w:rPr>
        <w:t>: Define different latency composition methods for different traffic types</w:t>
      </w:r>
    </w:p>
    <w:p w14:paraId="49239411" w14:textId="77777777" w:rsidR="00A15AFD" w:rsidRPr="00D506C6" w:rsidRDefault="00A15AFD" w:rsidP="00A15AFD">
      <w:pPr>
        <w:pStyle w:val="af2"/>
        <w:widowControl w:val="0"/>
        <w:numPr>
          <w:ilvl w:val="0"/>
          <w:numId w:val="30"/>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DT</m:t>
            </m:r>
          </m:sup>
        </m:sSubSup>
        <m:r>
          <m:rPr>
            <m:sty m:val="bi"/>
          </m:rPr>
          <w:rPr>
            <w:rFonts w:ascii="Cambria Math" w:eastAsia="黑体" w:hAnsi="Cambria Math"/>
            <w:kern w:val="2"/>
            <w:lang w:val="en-US" w:eastAsia="zh-CN"/>
          </w:rPr>
          <m:t xml:space="preserve"> </m:t>
        </m:r>
      </m:oMath>
      <w:r w:rsidRPr="00D506C6">
        <w:rPr>
          <w:rFonts w:eastAsia="黑体"/>
          <w:i/>
          <w:kern w:val="2"/>
          <w:lang w:val="en-US" w:eastAsia="zh-CN"/>
        </w:rPr>
        <w:t xml:space="preserve">and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DT</m:t>
            </m:r>
          </m:sup>
        </m:sSubSup>
      </m:oMath>
    </w:p>
    <w:p w14:paraId="74F42152" w14:textId="77777777" w:rsidR="00A15AFD" w:rsidRPr="00D506C6" w:rsidRDefault="00A15AFD" w:rsidP="00A15AFD">
      <w:pPr>
        <w:pStyle w:val="af2"/>
        <w:widowControl w:val="0"/>
        <w:numPr>
          <w:ilvl w:val="0"/>
          <w:numId w:val="30"/>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DO-DTT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and data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3</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w:t>
      </w:r>
    </w:p>
    <w:p w14:paraId="47670CA9" w14:textId="77777777" w:rsidR="00533E58" w:rsidRPr="00242FBB" w:rsidRDefault="00533E58" w:rsidP="00450FCF">
      <w:pPr>
        <w:pStyle w:val="1"/>
      </w:pPr>
      <w:r w:rsidRPr="00242FBB">
        <w:t>References</w:t>
      </w:r>
    </w:p>
    <w:p w14:paraId="13D3C378" w14:textId="77777777" w:rsidR="00A55357" w:rsidRDefault="00A55357" w:rsidP="00A55357">
      <w:pPr>
        <w:pStyle w:val="ListParagraph1"/>
        <w:numPr>
          <w:ilvl w:val="0"/>
          <w:numId w:val="11"/>
        </w:numPr>
        <w:spacing w:after="0"/>
        <w:rPr>
          <w:rFonts w:eastAsia="宋体"/>
          <w:szCs w:val="20"/>
          <w:lang w:eastAsia="zh-CN"/>
        </w:rPr>
      </w:pPr>
      <w:r w:rsidRPr="003E0BC9">
        <w:rPr>
          <w:rFonts w:eastAsia="宋体" w:hint="eastAsia"/>
          <w:szCs w:val="20"/>
          <w:lang w:eastAsia="zh-CN"/>
        </w:rPr>
        <w:t>RP-234058</w:t>
      </w:r>
      <w:r>
        <w:rPr>
          <w:rFonts w:eastAsia="宋体"/>
          <w:szCs w:val="20"/>
          <w:lang w:eastAsia="zh-CN"/>
        </w:rPr>
        <w:t xml:space="preserve">, </w:t>
      </w:r>
      <w:r w:rsidRPr="003E0BC9">
        <w:rPr>
          <w:rFonts w:eastAsia="宋体"/>
          <w:szCs w:val="20"/>
          <w:lang w:eastAsia="zh-CN"/>
        </w:rPr>
        <w:t>“</w:t>
      </w:r>
      <w:r w:rsidRPr="003E0BC9">
        <w:rPr>
          <w:rFonts w:eastAsia="宋体" w:hint="eastAsia"/>
          <w:szCs w:val="20"/>
          <w:lang w:eastAsia="zh-CN"/>
        </w:rPr>
        <w:t>New SID: Study on solutions for Ambient IoT (Internet of Things) in NR</w:t>
      </w:r>
      <w:r>
        <w:rPr>
          <w:rFonts w:eastAsia="宋体" w:hint="eastAsia"/>
          <w:szCs w:val="20"/>
          <w:lang w:eastAsia="zh-CN"/>
        </w:rPr>
        <w:t>,</w:t>
      </w:r>
      <w:r>
        <w:rPr>
          <w:rFonts w:eastAsia="宋体"/>
          <w:szCs w:val="20"/>
          <w:lang w:eastAsia="zh-CN"/>
        </w:rPr>
        <w:t xml:space="preserve"> </w:t>
      </w:r>
      <w:r w:rsidRPr="003E0BC9">
        <w:rPr>
          <w:rFonts w:eastAsia="宋体" w:hint="eastAsia"/>
          <w:szCs w:val="20"/>
          <w:lang w:eastAsia="zh-CN"/>
        </w:rPr>
        <w:t>RAN#102</w:t>
      </w:r>
      <w:r w:rsidRPr="003E0BC9">
        <w:rPr>
          <w:rFonts w:eastAsia="宋体"/>
          <w:szCs w:val="20"/>
          <w:lang w:eastAsia="zh-CN"/>
        </w:rPr>
        <w:t>”</w:t>
      </w:r>
      <w:r w:rsidRPr="003E0BC9">
        <w:rPr>
          <w:rFonts w:eastAsia="宋体" w:hint="eastAsia"/>
          <w:szCs w:val="20"/>
          <w:lang w:eastAsia="zh-CN"/>
        </w:rPr>
        <w:t>，</w:t>
      </w:r>
      <w:r w:rsidRPr="003E0BC9">
        <w:rPr>
          <w:rFonts w:eastAsia="宋体" w:hint="eastAsia"/>
          <w:szCs w:val="20"/>
          <w:lang w:eastAsia="zh-CN"/>
        </w:rPr>
        <w:t>Edinburgh, UK, December 11-15, 2023.</w:t>
      </w:r>
    </w:p>
    <w:p w14:paraId="3DFEA0F8" w14:textId="77777777" w:rsidR="00A55357" w:rsidRDefault="00A55357" w:rsidP="00A55357">
      <w:pPr>
        <w:pStyle w:val="ListParagraph1"/>
        <w:numPr>
          <w:ilvl w:val="0"/>
          <w:numId w:val="11"/>
        </w:numPr>
        <w:spacing w:after="0"/>
        <w:rPr>
          <w:rFonts w:eastAsia="宋体"/>
          <w:szCs w:val="20"/>
          <w:lang w:eastAsia="zh-CN"/>
        </w:rPr>
      </w:pPr>
      <w:r>
        <w:rPr>
          <w:rFonts w:eastAsia="宋体"/>
          <w:szCs w:val="20"/>
          <w:lang w:eastAsia="zh-CN"/>
        </w:rPr>
        <w:t xml:space="preserve">TR 38.848 v18.0.0, </w:t>
      </w:r>
      <w:r w:rsidRPr="003E0BC9">
        <w:rPr>
          <w:rFonts w:eastAsia="宋体"/>
          <w:szCs w:val="20"/>
          <w:lang w:eastAsia="zh-CN"/>
        </w:rPr>
        <w:t>S</w:t>
      </w:r>
      <w:r>
        <w:rPr>
          <w:rFonts w:eastAsia="宋体"/>
          <w:szCs w:val="20"/>
          <w:lang w:eastAsia="zh-CN"/>
        </w:rPr>
        <w:t>tudy on Ambient IoT (Internet of Things) in RAN, September, 2023.</w:t>
      </w:r>
    </w:p>
    <w:p w14:paraId="6C7223C8" w14:textId="77777777" w:rsidR="00A55357" w:rsidRDefault="00A55357" w:rsidP="00A55357">
      <w:pPr>
        <w:pStyle w:val="ListParagraph1"/>
        <w:numPr>
          <w:ilvl w:val="0"/>
          <w:numId w:val="11"/>
        </w:numPr>
        <w:spacing w:after="0"/>
        <w:rPr>
          <w:rFonts w:eastAsia="宋体"/>
          <w:szCs w:val="20"/>
          <w:lang w:eastAsia="zh-CN"/>
        </w:rPr>
      </w:pPr>
      <w:r>
        <w:rPr>
          <w:rFonts w:eastAsia="宋体"/>
          <w:szCs w:val="20"/>
          <w:lang w:eastAsia="zh-CN"/>
        </w:rPr>
        <w:t>TR 38.830 v17.0.0, Study on NR coverage enhancements (Release 17), December, 2020.</w:t>
      </w:r>
    </w:p>
    <w:p w14:paraId="71D399C1" w14:textId="77777777" w:rsidR="00A55357" w:rsidRDefault="00A55357" w:rsidP="00A55357">
      <w:pPr>
        <w:pStyle w:val="ListParagraph1"/>
        <w:numPr>
          <w:ilvl w:val="0"/>
          <w:numId w:val="11"/>
        </w:numPr>
        <w:spacing w:after="0"/>
        <w:rPr>
          <w:rFonts w:eastAsia="宋体"/>
          <w:szCs w:val="20"/>
          <w:lang w:eastAsia="zh-CN"/>
        </w:rPr>
      </w:pPr>
      <w:r>
        <w:rPr>
          <w:rFonts w:eastAsia="宋体"/>
          <w:szCs w:val="20"/>
          <w:lang w:eastAsia="zh-CN"/>
        </w:rPr>
        <w:lastRenderedPageBreak/>
        <w:t>TR 38.869 v1.1.1, Study on low-power wake-up signal and receiver for NR (Release 18), October, 2023.</w:t>
      </w:r>
    </w:p>
    <w:p w14:paraId="622182E0" w14:textId="199E68A4" w:rsidR="00311D31" w:rsidRPr="00A55357" w:rsidRDefault="00A55357" w:rsidP="00A55357">
      <w:pPr>
        <w:pStyle w:val="ListParagraph1"/>
        <w:numPr>
          <w:ilvl w:val="0"/>
          <w:numId w:val="11"/>
        </w:numPr>
        <w:spacing w:after="0" w:line="240" w:lineRule="auto"/>
        <w:rPr>
          <w:rFonts w:eastAsia="宋体"/>
          <w:szCs w:val="20"/>
          <w:lang w:eastAsia="zh-CN"/>
        </w:rPr>
      </w:pPr>
      <w:r w:rsidRPr="003E0BC9">
        <w:rPr>
          <w:rFonts w:eastAsia="宋体"/>
          <w:szCs w:val="20"/>
          <w:lang w:eastAsia="zh-CN"/>
        </w:rPr>
        <w:t>TR 38.901</w:t>
      </w:r>
      <w:r>
        <w:rPr>
          <w:rFonts w:eastAsia="宋体"/>
          <w:szCs w:val="20"/>
          <w:lang w:eastAsia="zh-CN"/>
        </w:rPr>
        <w:t xml:space="preserve"> v17.0.0, </w:t>
      </w:r>
      <w:r w:rsidRPr="003E0BC9">
        <w:rPr>
          <w:rFonts w:eastAsia="宋体"/>
          <w:szCs w:val="20"/>
          <w:lang w:eastAsia="zh-CN"/>
        </w:rPr>
        <w:t>Study on channel model for f</w:t>
      </w:r>
      <w:r>
        <w:rPr>
          <w:rFonts w:eastAsia="宋体"/>
          <w:szCs w:val="20"/>
          <w:lang w:eastAsia="zh-CN"/>
        </w:rPr>
        <w:t>requencies from 0.5 to 100 GHz, March, 2022.</w:t>
      </w:r>
    </w:p>
    <w:sectPr w:rsidR="00311D31" w:rsidRPr="00A55357" w:rsidSect="00FF7AF2">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5DEA1" w14:textId="77777777" w:rsidR="00FF7AF2" w:rsidRDefault="00FF7AF2">
      <w:r>
        <w:separator/>
      </w:r>
    </w:p>
  </w:endnote>
  <w:endnote w:type="continuationSeparator" w:id="0">
    <w:p w14:paraId="13904914" w14:textId="77777777" w:rsidR="00FF7AF2" w:rsidRDefault="00FF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5D7F29AA" w:rsidR="00EB486C" w:rsidRDefault="00EB486C"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7F9C">
      <w:rPr>
        <w:rFonts w:ascii="Arial" w:hAnsi="Arial" w:cs="Arial"/>
        <w:b/>
        <w:noProof/>
        <w:sz w:val="18"/>
        <w:szCs w:val="18"/>
      </w:rPr>
      <w:t>1</w:t>
    </w:r>
    <w:r>
      <w:rPr>
        <w:rFonts w:ascii="Arial" w:hAnsi="Arial" w:cs="Arial"/>
        <w:b/>
        <w:sz w:val="18"/>
        <w:szCs w:val="18"/>
      </w:rPr>
      <w:fldChar w:fldCharType="end"/>
    </w:r>
  </w:p>
  <w:p w14:paraId="367B3020" w14:textId="77777777" w:rsidR="00EB486C" w:rsidRDefault="00EB486C">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5B6C6" w14:textId="77777777" w:rsidR="00FF7AF2" w:rsidRDefault="00FF7AF2">
      <w:r>
        <w:separator/>
      </w:r>
    </w:p>
  </w:footnote>
  <w:footnote w:type="continuationSeparator" w:id="0">
    <w:p w14:paraId="2A43E033" w14:textId="77777777" w:rsidR="00FF7AF2" w:rsidRDefault="00FF7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E71063"/>
    <w:multiLevelType w:val="hybridMultilevel"/>
    <w:tmpl w:val="5C86F314"/>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507DA7"/>
    <w:multiLevelType w:val="hybridMultilevel"/>
    <w:tmpl w:val="7394601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FF2C9D"/>
    <w:multiLevelType w:val="hybridMultilevel"/>
    <w:tmpl w:val="1C30A942"/>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A786D3E"/>
    <w:multiLevelType w:val="multilevel"/>
    <w:tmpl w:val="B06CD2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A94FB3"/>
    <w:multiLevelType w:val="hybridMultilevel"/>
    <w:tmpl w:val="879AB5C2"/>
    <w:lvl w:ilvl="0" w:tplc="1A00CF8A">
      <w:start w:val="1"/>
      <w:numFmt w:val="lowerRoman"/>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E860ABF"/>
    <w:multiLevelType w:val="hybridMultilevel"/>
    <w:tmpl w:val="032853F2"/>
    <w:lvl w:ilvl="0" w:tplc="CA2483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7056E"/>
    <w:multiLevelType w:val="hybridMultilevel"/>
    <w:tmpl w:val="00448C2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7C51ADD"/>
    <w:multiLevelType w:val="hybridMultilevel"/>
    <w:tmpl w:val="CEFACA1C"/>
    <w:lvl w:ilvl="0" w:tplc="9FEA4524">
      <w:numFmt w:val="bullet"/>
      <w:lvlText w:val="-"/>
      <w:lvlJc w:val="left"/>
      <w:pPr>
        <w:ind w:left="360" w:hanging="360"/>
      </w:pPr>
      <w:rPr>
        <w:rFonts w:ascii="Times New Roman" w:eastAsia="仿宋" w:hAnsi="Times New Roman" w:cs="Times New Roman" w:hint="default"/>
        <w:sz w:val="21"/>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49000247">
    <w:abstractNumId w:val="20"/>
  </w:num>
  <w:num w:numId="2" w16cid:durableId="2004771495">
    <w:abstractNumId w:val="9"/>
  </w:num>
  <w:num w:numId="3" w16cid:durableId="1253009996">
    <w:abstractNumId w:val="19"/>
  </w:num>
  <w:num w:numId="4" w16cid:durableId="22830139">
    <w:abstractNumId w:val="1"/>
  </w:num>
  <w:num w:numId="5" w16cid:durableId="239024590">
    <w:abstractNumId w:val="13"/>
  </w:num>
  <w:num w:numId="6" w16cid:durableId="2101295642">
    <w:abstractNumId w:val="21"/>
  </w:num>
  <w:num w:numId="7" w16cid:durableId="1301040245">
    <w:abstractNumId w:val="12"/>
  </w:num>
  <w:num w:numId="8" w16cid:durableId="29387624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589781537">
    <w:abstractNumId w:val="15"/>
  </w:num>
  <w:num w:numId="10" w16cid:durableId="1246767916">
    <w:abstractNumId w:val="23"/>
  </w:num>
  <w:num w:numId="11" w16cid:durableId="1473668043">
    <w:abstractNumId w:val="16"/>
  </w:num>
  <w:num w:numId="12" w16cid:durableId="102111633">
    <w:abstractNumId w:val="17"/>
  </w:num>
  <w:num w:numId="13" w16cid:durableId="995381323">
    <w:abstractNumId w:val="28"/>
  </w:num>
  <w:num w:numId="14" w16cid:durableId="719864786">
    <w:abstractNumId w:val="4"/>
  </w:num>
  <w:num w:numId="15" w16cid:durableId="1682320149">
    <w:abstractNumId w:val="5"/>
  </w:num>
  <w:num w:numId="16" w16cid:durableId="1576161253">
    <w:abstractNumId w:val="18"/>
  </w:num>
  <w:num w:numId="17" w16cid:durableId="386152579">
    <w:abstractNumId w:val="14"/>
  </w:num>
  <w:num w:numId="18" w16cid:durableId="2006013936">
    <w:abstractNumId w:val="24"/>
  </w:num>
  <w:num w:numId="19" w16cid:durableId="1274021481">
    <w:abstractNumId w:val="3"/>
  </w:num>
  <w:num w:numId="20" w16cid:durableId="1126048384">
    <w:abstractNumId w:val="26"/>
  </w:num>
  <w:num w:numId="21" w16cid:durableId="1942183986">
    <w:abstractNumId w:val="27"/>
  </w:num>
  <w:num w:numId="22" w16cid:durableId="157696898">
    <w:abstractNumId w:val="25"/>
  </w:num>
  <w:num w:numId="23" w16cid:durableId="107479334">
    <w:abstractNumId w:val="6"/>
  </w:num>
  <w:num w:numId="24" w16cid:durableId="1059010672">
    <w:abstractNumId w:val="11"/>
  </w:num>
  <w:num w:numId="25" w16cid:durableId="1084305047">
    <w:abstractNumId w:val="22"/>
  </w:num>
  <w:num w:numId="26" w16cid:durableId="1352144874">
    <w:abstractNumId w:val="8"/>
  </w:num>
  <w:num w:numId="27" w16cid:durableId="222637952">
    <w:abstractNumId w:val="2"/>
  </w:num>
  <w:num w:numId="28" w16cid:durableId="1786727600">
    <w:abstractNumId w:val="9"/>
  </w:num>
  <w:num w:numId="29" w16cid:durableId="1490370391">
    <w:abstractNumId w:val="10"/>
  </w:num>
  <w:num w:numId="30" w16cid:durableId="161606280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803"/>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76"/>
    <w:rsid w:val="000346E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9C5"/>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321"/>
    <w:rsid w:val="00054388"/>
    <w:rsid w:val="0005439B"/>
    <w:rsid w:val="000544F3"/>
    <w:rsid w:val="00054578"/>
    <w:rsid w:val="000547AB"/>
    <w:rsid w:val="0005488C"/>
    <w:rsid w:val="00054B0B"/>
    <w:rsid w:val="00054CD2"/>
    <w:rsid w:val="00054F2D"/>
    <w:rsid w:val="0005516D"/>
    <w:rsid w:val="00055401"/>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E9"/>
    <w:rsid w:val="000622BC"/>
    <w:rsid w:val="0006296D"/>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28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2E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3FF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2CA"/>
    <w:rsid w:val="00090974"/>
    <w:rsid w:val="00090A71"/>
    <w:rsid w:val="00091020"/>
    <w:rsid w:val="000912FB"/>
    <w:rsid w:val="00091310"/>
    <w:rsid w:val="000915AB"/>
    <w:rsid w:val="00091913"/>
    <w:rsid w:val="00091A1D"/>
    <w:rsid w:val="00091A2F"/>
    <w:rsid w:val="00091B29"/>
    <w:rsid w:val="00091DC0"/>
    <w:rsid w:val="00092026"/>
    <w:rsid w:val="00092724"/>
    <w:rsid w:val="00092894"/>
    <w:rsid w:val="000928F9"/>
    <w:rsid w:val="00092D8E"/>
    <w:rsid w:val="00092DF1"/>
    <w:rsid w:val="00092EF3"/>
    <w:rsid w:val="000931BB"/>
    <w:rsid w:val="00093403"/>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96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EB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2FC9"/>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21"/>
    <w:rsid w:val="001153FD"/>
    <w:rsid w:val="0011544D"/>
    <w:rsid w:val="001155FB"/>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630"/>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9C0"/>
    <w:rsid w:val="00133A40"/>
    <w:rsid w:val="0013415F"/>
    <w:rsid w:val="00134183"/>
    <w:rsid w:val="00134482"/>
    <w:rsid w:val="001344A3"/>
    <w:rsid w:val="00134C89"/>
    <w:rsid w:val="00134F99"/>
    <w:rsid w:val="00135024"/>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B4A"/>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1F9"/>
    <w:rsid w:val="00171881"/>
    <w:rsid w:val="00171AF1"/>
    <w:rsid w:val="0017201E"/>
    <w:rsid w:val="00172045"/>
    <w:rsid w:val="0017268B"/>
    <w:rsid w:val="00172748"/>
    <w:rsid w:val="00172C17"/>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0EA0"/>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460"/>
    <w:rsid w:val="00185723"/>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1F"/>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D1"/>
    <w:rsid w:val="001B17B4"/>
    <w:rsid w:val="001B1B6E"/>
    <w:rsid w:val="001B1DEF"/>
    <w:rsid w:val="001B1E6D"/>
    <w:rsid w:val="001B1E8C"/>
    <w:rsid w:val="001B1F31"/>
    <w:rsid w:val="001B217D"/>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D54"/>
    <w:rsid w:val="001C7079"/>
    <w:rsid w:val="001C71F5"/>
    <w:rsid w:val="001C797A"/>
    <w:rsid w:val="001C7BF0"/>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67B"/>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CE"/>
    <w:rsid w:val="001F1C4B"/>
    <w:rsid w:val="001F1CDE"/>
    <w:rsid w:val="001F20CD"/>
    <w:rsid w:val="001F25B6"/>
    <w:rsid w:val="001F280F"/>
    <w:rsid w:val="001F28FD"/>
    <w:rsid w:val="001F29C3"/>
    <w:rsid w:val="001F29EE"/>
    <w:rsid w:val="001F3968"/>
    <w:rsid w:val="001F39AB"/>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D46"/>
    <w:rsid w:val="00203F07"/>
    <w:rsid w:val="002040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61A"/>
    <w:rsid w:val="00207878"/>
    <w:rsid w:val="00207ACB"/>
    <w:rsid w:val="00207E4B"/>
    <w:rsid w:val="00207E88"/>
    <w:rsid w:val="0021012C"/>
    <w:rsid w:val="00210210"/>
    <w:rsid w:val="00210319"/>
    <w:rsid w:val="002105A1"/>
    <w:rsid w:val="002105A8"/>
    <w:rsid w:val="0021069D"/>
    <w:rsid w:val="00210A48"/>
    <w:rsid w:val="00210A79"/>
    <w:rsid w:val="00210BD3"/>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8E9"/>
    <w:rsid w:val="00222A7A"/>
    <w:rsid w:val="00222A92"/>
    <w:rsid w:val="00222C90"/>
    <w:rsid w:val="00222CB1"/>
    <w:rsid w:val="00222F15"/>
    <w:rsid w:val="00223097"/>
    <w:rsid w:val="002230F9"/>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683"/>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84B"/>
    <w:rsid w:val="002558C6"/>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6A9"/>
    <w:rsid w:val="00266DF7"/>
    <w:rsid w:val="00267664"/>
    <w:rsid w:val="00267958"/>
    <w:rsid w:val="00267A46"/>
    <w:rsid w:val="00267AAB"/>
    <w:rsid w:val="00267C5E"/>
    <w:rsid w:val="00267DC7"/>
    <w:rsid w:val="00267F21"/>
    <w:rsid w:val="0027025A"/>
    <w:rsid w:val="002703C1"/>
    <w:rsid w:val="0027041B"/>
    <w:rsid w:val="00270527"/>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F4"/>
    <w:rsid w:val="00285B20"/>
    <w:rsid w:val="00285E0A"/>
    <w:rsid w:val="0028680C"/>
    <w:rsid w:val="002868B1"/>
    <w:rsid w:val="00286AC3"/>
    <w:rsid w:val="00286AE0"/>
    <w:rsid w:val="00286B75"/>
    <w:rsid w:val="00286CB3"/>
    <w:rsid w:val="00286E7D"/>
    <w:rsid w:val="00286EB6"/>
    <w:rsid w:val="002876D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989"/>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8CA"/>
    <w:rsid w:val="002A4DB1"/>
    <w:rsid w:val="002A5101"/>
    <w:rsid w:val="002A513E"/>
    <w:rsid w:val="002A52A0"/>
    <w:rsid w:val="002A566A"/>
    <w:rsid w:val="002A573E"/>
    <w:rsid w:val="002A5761"/>
    <w:rsid w:val="002A5FDD"/>
    <w:rsid w:val="002A5FEE"/>
    <w:rsid w:val="002A6243"/>
    <w:rsid w:val="002A67F3"/>
    <w:rsid w:val="002A68A6"/>
    <w:rsid w:val="002A69AC"/>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2BE6"/>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C8D"/>
    <w:rsid w:val="002C5DE8"/>
    <w:rsid w:val="002C60B8"/>
    <w:rsid w:val="002C6275"/>
    <w:rsid w:val="002C62BD"/>
    <w:rsid w:val="002C6577"/>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A4"/>
    <w:rsid w:val="002D22C1"/>
    <w:rsid w:val="002D2420"/>
    <w:rsid w:val="002D2506"/>
    <w:rsid w:val="002D25C1"/>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418"/>
    <w:rsid w:val="002E293A"/>
    <w:rsid w:val="002E2B36"/>
    <w:rsid w:val="002E2BEA"/>
    <w:rsid w:val="002E2C21"/>
    <w:rsid w:val="002E2C71"/>
    <w:rsid w:val="002E2CD9"/>
    <w:rsid w:val="002E2F80"/>
    <w:rsid w:val="002E2FFF"/>
    <w:rsid w:val="002E34AB"/>
    <w:rsid w:val="002E363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BEA"/>
    <w:rsid w:val="00306F46"/>
    <w:rsid w:val="00306FF4"/>
    <w:rsid w:val="003071F6"/>
    <w:rsid w:val="00307334"/>
    <w:rsid w:val="00307643"/>
    <w:rsid w:val="0030785D"/>
    <w:rsid w:val="00307ABB"/>
    <w:rsid w:val="00307B1B"/>
    <w:rsid w:val="00307E32"/>
    <w:rsid w:val="003102F5"/>
    <w:rsid w:val="00310A84"/>
    <w:rsid w:val="00310C9B"/>
    <w:rsid w:val="00310CD6"/>
    <w:rsid w:val="00310F1E"/>
    <w:rsid w:val="00311080"/>
    <w:rsid w:val="00311467"/>
    <w:rsid w:val="00311CE6"/>
    <w:rsid w:val="00311D31"/>
    <w:rsid w:val="00311F44"/>
    <w:rsid w:val="003125CC"/>
    <w:rsid w:val="003132EA"/>
    <w:rsid w:val="0031333E"/>
    <w:rsid w:val="00313431"/>
    <w:rsid w:val="0031361B"/>
    <w:rsid w:val="0031366E"/>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895"/>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086"/>
    <w:rsid w:val="003434DD"/>
    <w:rsid w:val="003439DC"/>
    <w:rsid w:val="00343A89"/>
    <w:rsid w:val="00343E47"/>
    <w:rsid w:val="00343F42"/>
    <w:rsid w:val="00344230"/>
    <w:rsid w:val="003444AB"/>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A4F"/>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7A"/>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2"/>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456"/>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D6F"/>
    <w:rsid w:val="003C1F4A"/>
    <w:rsid w:val="003C235A"/>
    <w:rsid w:val="003C2B39"/>
    <w:rsid w:val="003C2C89"/>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68A"/>
    <w:rsid w:val="003C66D5"/>
    <w:rsid w:val="003C6B1E"/>
    <w:rsid w:val="003C6C32"/>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0BC9"/>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180"/>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D2"/>
    <w:rsid w:val="0040016D"/>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C8B"/>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975"/>
    <w:rsid w:val="00452BC0"/>
    <w:rsid w:val="00452EDF"/>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829"/>
    <w:rsid w:val="00467ED4"/>
    <w:rsid w:val="00467F7A"/>
    <w:rsid w:val="0047005C"/>
    <w:rsid w:val="00470292"/>
    <w:rsid w:val="00470374"/>
    <w:rsid w:val="004704BD"/>
    <w:rsid w:val="00470623"/>
    <w:rsid w:val="00470744"/>
    <w:rsid w:val="00470B0A"/>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4E2F"/>
    <w:rsid w:val="004752AC"/>
    <w:rsid w:val="0047530E"/>
    <w:rsid w:val="004753B9"/>
    <w:rsid w:val="00476157"/>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15D5"/>
    <w:rsid w:val="0049165A"/>
    <w:rsid w:val="004916D6"/>
    <w:rsid w:val="00491FD2"/>
    <w:rsid w:val="0049229A"/>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A5A"/>
    <w:rsid w:val="004A3BE5"/>
    <w:rsid w:val="004A43DD"/>
    <w:rsid w:val="004A4401"/>
    <w:rsid w:val="004A4637"/>
    <w:rsid w:val="004A4E72"/>
    <w:rsid w:val="004A5087"/>
    <w:rsid w:val="004A53A0"/>
    <w:rsid w:val="004A57BF"/>
    <w:rsid w:val="004A58B0"/>
    <w:rsid w:val="004A59FA"/>
    <w:rsid w:val="004A5C83"/>
    <w:rsid w:val="004A6502"/>
    <w:rsid w:val="004A6B9F"/>
    <w:rsid w:val="004A734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2A0"/>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FF"/>
    <w:rsid w:val="004B79BC"/>
    <w:rsid w:val="004B7CAD"/>
    <w:rsid w:val="004C070C"/>
    <w:rsid w:val="004C0C5F"/>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EC5"/>
    <w:rsid w:val="004D1061"/>
    <w:rsid w:val="004D18FE"/>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4083"/>
    <w:rsid w:val="004D40FB"/>
    <w:rsid w:val="004D41B4"/>
    <w:rsid w:val="004D4309"/>
    <w:rsid w:val="004D482E"/>
    <w:rsid w:val="004D4E8C"/>
    <w:rsid w:val="004D5009"/>
    <w:rsid w:val="004D5263"/>
    <w:rsid w:val="004D5399"/>
    <w:rsid w:val="004D5429"/>
    <w:rsid w:val="004D54BF"/>
    <w:rsid w:val="004D56FA"/>
    <w:rsid w:val="004D5C1F"/>
    <w:rsid w:val="004D5C66"/>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884"/>
    <w:rsid w:val="004F49E3"/>
    <w:rsid w:val="004F5065"/>
    <w:rsid w:val="004F5452"/>
    <w:rsid w:val="004F54C4"/>
    <w:rsid w:val="004F5835"/>
    <w:rsid w:val="004F592C"/>
    <w:rsid w:val="004F5B24"/>
    <w:rsid w:val="004F5C45"/>
    <w:rsid w:val="004F6598"/>
    <w:rsid w:val="004F6672"/>
    <w:rsid w:val="004F6775"/>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02C"/>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2D"/>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3DD8"/>
    <w:rsid w:val="00584030"/>
    <w:rsid w:val="0058429D"/>
    <w:rsid w:val="005842CF"/>
    <w:rsid w:val="00584571"/>
    <w:rsid w:val="00584B42"/>
    <w:rsid w:val="00584C56"/>
    <w:rsid w:val="00584E6E"/>
    <w:rsid w:val="00585088"/>
    <w:rsid w:val="0058512D"/>
    <w:rsid w:val="0058525A"/>
    <w:rsid w:val="0058530A"/>
    <w:rsid w:val="005855DA"/>
    <w:rsid w:val="005855DC"/>
    <w:rsid w:val="0058577C"/>
    <w:rsid w:val="00585907"/>
    <w:rsid w:val="005859AA"/>
    <w:rsid w:val="00585BF3"/>
    <w:rsid w:val="00585CDB"/>
    <w:rsid w:val="00585E36"/>
    <w:rsid w:val="00586340"/>
    <w:rsid w:val="00586342"/>
    <w:rsid w:val="005863AE"/>
    <w:rsid w:val="005863CE"/>
    <w:rsid w:val="00586757"/>
    <w:rsid w:val="005869B0"/>
    <w:rsid w:val="00586B7E"/>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991"/>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194"/>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804"/>
    <w:rsid w:val="005C7980"/>
    <w:rsid w:val="005C7A37"/>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C78"/>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0BC"/>
    <w:rsid w:val="00600C0A"/>
    <w:rsid w:val="00600C39"/>
    <w:rsid w:val="00600C77"/>
    <w:rsid w:val="00600EEC"/>
    <w:rsid w:val="00600EF1"/>
    <w:rsid w:val="006013CF"/>
    <w:rsid w:val="0060172A"/>
    <w:rsid w:val="006019EA"/>
    <w:rsid w:val="00601AD6"/>
    <w:rsid w:val="00601B3B"/>
    <w:rsid w:val="00602002"/>
    <w:rsid w:val="00602679"/>
    <w:rsid w:val="006026CE"/>
    <w:rsid w:val="006027B4"/>
    <w:rsid w:val="0060288A"/>
    <w:rsid w:val="00602B08"/>
    <w:rsid w:val="00602BB7"/>
    <w:rsid w:val="00602C99"/>
    <w:rsid w:val="00602D74"/>
    <w:rsid w:val="00603056"/>
    <w:rsid w:val="006034CD"/>
    <w:rsid w:val="006037E0"/>
    <w:rsid w:val="006039A6"/>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0E"/>
    <w:rsid w:val="00605B24"/>
    <w:rsid w:val="00605CD8"/>
    <w:rsid w:val="00605CE9"/>
    <w:rsid w:val="00605EAB"/>
    <w:rsid w:val="006061AE"/>
    <w:rsid w:val="0060627D"/>
    <w:rsid w:val="0060661E"/>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2FCA"/>
    <w:rsid w:val="006130AD"/>
    <w:rsid w:val="006130C0"/>
    <w:rsid w:val="00613147"/>
    <w:rsid w:val="00613364"/>
    <w:rsid w:val="00613396"/>
    <w:rsid w:val="00613425"/>
    <w:rsid w:val="006135A0"/>
    <w:rsid w:val="006138C9"/>
    <w:rsid w:val="00613A36"/>
    <w:rsid w:val="00613ABF"/>
    <w:rsid w:val="00614487"/>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362"/>
    <w:rsid w:val="00621438"/>
    <w:rsid w:val="0062169A"/>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84E"/>
    <w:rsid w:val="00624E6A"/>
    <w:rsid w:val="00624FDE"/>
    <w:rsid w:val="00625362"/>
    <w:rsid w:val="0062548C"/>
    <w:rsid w:val="00625528"/>
    <w:rsid w:val="00625556"/>
    <w:rsid w:val="006256A1"/>
    <w:rsid w:val="0062579B"/>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6C0"/>
    <w:rsid w:val="00633C99"/>
    <w:rsid w:val="00633D59"/>
    <w:rsid w:val="00633F40"/>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37BF4"/>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81F"/>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57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6F5"/>
    <w:rsid w:val="00671B9B"/>
    <w:rsid w:val="00671C04"/>
    <w:rsid w:val="00671FC2"/>
    <w:rsid w:val="00672A4E"/>
    <w:rsid w:val="00672A6E"/>
    <w:rsid w:val="00672ACA"/>
    <w:rsid w:val="00672F3B"/>
    <w:rsid w:val="00673473"/>
    <w:rsid w:val="00673726"/>
    <w:rsid w:val="00673E0F"/>
    <w:rsid w:val="00674113"/>
    <w:rsid w:val="0067433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794"/>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64A"/>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103"/>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3A"/>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952"/>
    <w:rsid w:val="006D3D69"/>
    <w:rsid w:val="006D3DBF"/>
    <w:rsid w:val="006D3E76"/>
    <w:rsid w:val="006D4169"/>
    <w:rsid w:val="006D4353"/>
    <w:rsid w:val="006D4655"/>
    <w:rsid w:val="006D4693"/>
    <w:rsid w:val="006D49CB"/>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FEE"/>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5614"/>
    <w:rsid w:val="00715639"/>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55"/>
    <w:rsid w:val="00724192"/>
    <w:rsid w:val="0072467C"/>
    <w:rsid w:val="00724798"/>
    <w:rsid w:val="00724909"/>
    <w:rsid w:val="00724A0C"/>
    <w:rsid w:val="00724C65"/>
    <w:rsid w:val="007252F6"/>
    <w:rsid w:val="00725347"/>
    <w:rsid w:val="007253E5"/>
    <w:rsid w:val="007253F9"/>
    <w:rsid w:val="00725AD5"/>
    <w:rsid w:val="00725C25"/>
    <w:rsid w:val="00725C9A"/>
    <w:rsid w:val="00725D9D"/>
    <w:rsid w:val="00725FEA"/>
    <w:rsid w:val="007262C5"/>
    <w:rsid w:val="0072658F"/>
    <w:rsid w:val="007265CA"/>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5D88"/>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E"/>
    <w:rsid w:val="00740BBD"/>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118"/>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2F0"/>
    <w:rsid w:val="00763300"/>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77EB7"/>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0B9"/>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AFC"/>
    <w:rsid w:val="007A1CD1"/>
    <w:rsid w:val="007A1F78"/>
    <w:rsid w:val="007A20C1"/>
    <w:rsid w:val="007A21CB"/>
    <w:rsid w:val="007A2394"/>
    <w:rsid w:val="007A2E5A"/>
    <w:rsid w:val="007A2F9A"/>
    <w:rsid w:val="007A306B"/>
    <w:rsid w:val="007A31C4"/>
    <w:rsid w:val="007A3283"/>
    <w:rsid w:val="007A32E1"/>
    <w:rsid w:val="007A337F"/>
    <w:rsid w:val="007A3476"/>
    <w:rsid w:val="007A381F"/>
    <w:rsid w:val="007A3872"/>
    <w:rsid w:val="007A394F"/>
    <w:rsid w:val="007A39B0"/>
    <w:rsid w:val="007A3C6D"/>
    <w:rsid w:val="007A4162"/>
    <w:rsid w:val="007A41FE"/>
    <w:rsid w:val="007A431A"/>
    <w:rsid w:val="007A43D9"/>
    <w:rsid w:val="007A4791"/>
    <w:rsid w:val="007A4A4F"/>
    <w:rsid w:val="007A4C9E"/>
    <w:rsid w:val="007A4DBD"/>
    <w:rsid w:val="007A5155"/>
    <w:rsid w:val="007A56A7"/>
    <w:rsid w:val="007A5969"/>
    <w:rsid w:val="007A5C25"/>
    <w:rsid w:val="007A5C2A"/>
    <w:rsid w:val="007A650B"/>
    <w:rsid w:val="007A6721"/>
    <w:rsid w:val="007A674D"/>
    <w:rsid w:val="007A6848"/>
    <w:rsid w:val="007A6A47"/>
    <w:rsid w:val="007A6A77"/>
    <w:rsid w:val="007A6C6E"/>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97C"/>
    <w:rsid w:val="007B1A08"/>
    <w:rsid w:val="007B1C1E"/>
    <w:rsid w:val="007B25D8"/>
    <w:rsid w:val="007B27F4"/>
    <w:rsid w:val="007B2D7B"/>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C"/>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2C"/>
    <w:rsid w:val="007D6BCC"/>
    <w:rsid w:val="007D6E0E"/>
    <w:rsid w:val="007D75AF"/>
    <w:rsid w:val="007D78D5"/>
    <w:rsid w:val="007D7C0A"/>
    <w:rsid w:val="007E03FA"/>
    <w:rsid w:val="007E0416"/>
    <w:rsid w:val="007E0734"/>
    <w:rsid w:val="007E08FC"/>
    <w:rsid w:val="007E09DD"/>
    <w:rsid w:val="007E0C6A"/>
    <w:rsid w:val="007E0D2E"/>
    <w:rsid w:val="007E0D66"/>
    <w:rsid w:val="007E12D2"/>
    <w:rsid w:val="007E136D"/>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74"/>
    <w:rsid w:val="007F2FAD"/>
    <w:rsid w:val="007F303D"/>
    <w:rsid w:val="007F3053"/>
    <w:rsid w:val="007F38AE"/>
    <w:rsid w:val="007F3A1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CB"/>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DEC"/>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282"/>
    <w:rsid w:val="008345B1"/>
    <w:rsid w:val="0083464E"/>
    <w:rsid w:val="008346C9"/>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98F"/>
    <w:rsid w:val="00846BD3"/>
    <w:rsid w:val="0084706C"/>
    <w:rsid w:val="008471CA"/>
    <w:rsid w:val="00847286"/>
    <w:rsid w:val="008474DB"/>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41"/>
    <w:rsid w:val="00853761"/>
    <w:rsid w:val="00853ADE"/>
    <w:rsid w:val="00853CE2"/>
    <w:rsid w:val="0085438A"/>
    <w:rsid w:val="008543F5"/>
    <w:rsid w:val="008548FA"/>
    <w:rsid w:val="00854913"/>
    <w:rsid w:val="008549B0"/>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92A"/>
    <w:rsid w:val="0086296D"/>
    <w:rsid w:val="00862A64"/>
    <w:rsid w:val="00862B3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6FED"/>
    <w:rsid w:val="0086701E"/>
    <w:rsid w:val="00867023"/>
    <w:rsid w:val="008672D7"/>
    <w:rsid w:val="00867382"/>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78E"/>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901E9"/>
    <w:rsid w:val="00890303"/>
    <w:rsid w:val="008907CA"/>
    <w:rsid w:val="00890C3C"/>
    <w:rsid w:val="00890C3D"/>
    <w:rsid w:val="00890D38"/>
    <w:rsid w:val="00890F47"/>
    <w:rsid w:val="008910EC"/>
    <w:rsid w:val="008911A4"/>
    <w:rsid w:val="00891334"/>
    <w:rsid w:val="00891AC5"/>
    <w:rsid w:val="00891BEB"/>
    <w:rsid w:val="00891DCE"/>
    <w:rsid w:val="00892472"/>
    <w:rsid w:val="00892495"/>
    <w:rsid w:val="008924A6"/>
    <w:rsid w:val="0089266D"/>
    <w:rsid w:val="00892797"/>
    <w:rsid w:val="00892D7C"/>
    <w:rsid w:val="00893535"/>
    <w:rsid w:val="00893715"/>
    <w:rsid w:val="008938AA"/>
    <w:rsid w:val="00893973"/>
    <w:rsid w:val="00893C53"/>
    <w:rsid w:val="00893C6F"/>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84B"/>
    <w:rsid w:val="008A5A99"/>
    <w:rsid w:val="008A5B8A"/>
    <w:rsid w:val="008A5BAE"/>
    <w:rsid w:val="008A6008"/>
    <w:rsid w:val="008A65F8"/>
    <w:rsid w:val="008A699E"/>
    <w:rsid w:val="008A6B3D"/>
    <w:rsid w:val="008A6C2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4CD"/>
    <w:rsid w:val="008D0650"/>
    <w:rsid w:val="008D0733"/>
    <w:rsid w:val="008D079D"/>
    <w:rsid w:val="008D0A3E"/>
    <w:rsid w:val="008D0AC4"/>
    <w:rsid w:val="008D1006"/>
    <w:rsid w:val="008D141F"/>
    <w:rsid w:val="008D147E"/>
    <w:rsid w:val="008D1E8A"/>
    <w:rsid w:val="008D1F5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A64"/>
    <w:rsid w:val="008E6B07"/>
    <w:rsid w:val="008E6CF4"/>
    <w:rsid w:val="008E6D91"/>
    <w:rsid w:val="008E6FCE"/>
    <w:rsid w:val="008E7262"/>
    <w:rsid w:val="008E73D6"/>
    <w:rsid w:val="008E7CEA"/>
    <w:rsid w:val="008E7FAF"/>
    <w:rsid w:val="008F00F6"/>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10C"/>
    <w:rsid w:val="00900286"/>
    <w:rsid w:val="009007F8"/>
    <w:rsid w:val="00900826"/>
    <w:rsid w:val="009009F3"/>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81"/>
    <w:rsid w:val="00930FAD"/>
    <w:rsid w:val="00930FE9"/>
    <w:rsid w:val="009312B2"/>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89A"/>
    <w:rsid w:val="009379C3"/>
    <w:rsid w:val="0094018B"/>
    <w:rsid w:val="009403EB"/>
    <w:rsid w:val="0094080E"/>
    <w:rsid w:val="009408EA"/>
    <w:rsid w:val="009409DD"/>
    <w:rsid w:val="00940B8A"/>
    <w:rsid w:val="00940BD1"/>
    <w:rsid w:val="00940DB2"/>
    <w:rsid w:val="00941033"/>
    <w:rsid w:val="009410BC"/>
    <w:rsid w:val="00941378"/>
    <w:rsid w:val="009416E9"/>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81E"/>
    <w:rsid w:val="009449DC"/>
    <w:rsid w:val="00944E25"/>
    <w:rsid w:val="00944FC6"/>
    <w:rsid w:val="00945005"/>
    <w:rsid w:val="0094540B"/>
    <w:rsid w:val="009457B3"/>
    <w:rsid w:val="00945C32"/>
    <w:rsid w:val="00946066"/>
    <w:rsid w:val="00946920"/>
    <w:rsid w:val="00946D5E"/>
    <w:rsid w:val="00947492"/>
    <w:rsid w:val="00947B82"/>
    <w:rsid w:val="009503F3"/>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A"/>
    <w:rsid w:val="00961BCF"/>
    <w:rsid w:val="00961CB4"/>
    <w:rsid w:val="00961CD4"/>
    <w:rsid w:val="00961D6B"/>
    <w:rsid w:val="00961EA5"/>
    <w:rsid w:val="009624B9"/>
    <w:rsid w:val="009624BF"/>
    <w:rsid w:val="009626ED"/>
    <w:rsid w:val="00962E5B"/>
    <w:rsid w:val="0096331E"/>
    <w:rsid w:val="00963677"/>
    <w:rsid w:val="009636BF"/>
    <w:rsid w:val="0096374C"/>
    <w:rsid w:val="00963961"/>
    <w:rsid w:val="0096397A"/>
    <w:rsid w:val="009639B6"/>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4E7"/>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997"/>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78D"/>
    <w:rsid w:val="00982865"/>
    <w:rsid w:val="00982B33"/>
    <w:rsid w:val="0098307D"/>
    <w:rsid w:val="00983629"/>
    <w:rsid w:val="0098392F"/>
    <w:rsid w:val="00983AD8"/>
    <w:rsid w:val="00983BC9"/>
    <w:rsid w:val="00983C8D"/>
    <w:rsid w:val="00984153"/>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51F"/>
    <w:rsid w:val="009A3A1D"/>
    <w:rsid w:val="009A3BA4"/>
    <w:rsid w:val="009A3BD8"/>
    <w:rsid w:val="009A4114"/>
    <w:rsid w:val="009A45AB"/>
    <w:rsid w:val="009A45D5"/>
    <w:rsid w:val="009A4F37"/>
    <w:rsid w:val="009A5086"/>
    <w:rsid w:val="009A50E5"/>
    <w:rsid w:val="009A5357"/>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D7"/>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50A"/>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1D"/>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9F8"/>
    <w:rsid w:val="009F4F1B"/>
    <w:rsid w:val="009F506F"/>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6D32"/>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A5B"/>
    <w:rsid w:val="00A15AFD"/>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80A"/>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F8"/>
    <w:rsid w:val="00A25816"/>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15D"/>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357"/>
    <w:rsid w:val="00A555AE"/>
    <w:rsid w:val="00A55605"/>
    <w:rsid w:val="00A55771"/>
    <w:rsid w:val="00A557AA"/>
    <w:rsid w:val="00A55902"/>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43D"/>
    <w:rsid w:val="00A614C5"/>
    <w:rsid w:val="00A61A3A"/>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07C"/>
    <w:rsid w:val="00A67359"/>
    <w:rsid w:val="00A67428"/>
    <w:rsid w:val="00A67765"/>
    <w:rsid w:val="00A678CD"/>
    <w:rsid w:val="00A67FE0"/>
    <w:rsid w:val="00A7002F"/>
    <w:rsid w:val="00A70207"/>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CB3"/>
    <w:rsid w:val="00A82F57"/>
    <w:rsid w:val="00A836F1"/>
    <w:rsid w:val="00A83923"/>
    <w:rsid w:val="00A839AC"/>
    <w:rsid w:val="00A839AD"/>
    <w:rsid w:val="00A83EC8"/>
    <w:rsid w:val="00A83FA9"/>
    <w:rsid w:val="00A8413E"/>
    <w:rsid w:val="00A8432A"/>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ADC"/>
    <w:rsid w:val="00A91BBD"/>
    <w:rsid w:val="00A91C2D"/>
    <w:rsid w:val="00A91CDD"/>
    <w:rsid w:val="00A922AB"/>
    <w:rsid w:val="00A924ED"/>
    <w:rsid w:val="00A92625"/>
    <w:rsid w:val="00A92971"/>
    <w:rsid w:val="00A92A35"/>
    <w:rsid w:val="00A92BC3"/>
    <w:rsid w:val="00A92DE4"/>
    <w:rsid w:val="00A937AE"/>
    <w:rsid w:val="00A937DF"/>
    <w:rsid w:val="00A938E6"/>
    <w:rsid w:val="00A93E59"/>
    <w:rsid w:val="00A9421C"/>
    <w:rsid w:val="00A94554"/>
    <w:rsid w:val="00A9456C"/>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701C"/>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4A9"/>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6EF"/>
    <w:rsid w:val="00AF67BC"/>
    <w:rsid w:val="00AF6A7A"/>
    <w:rsid w:val="00AF6C73"/>
    <w:rsid w:val="00AF740D"/>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E89"/>
    <w:rsid w:val="00B05FD6"/>
    <w:rsid w:val="00B0632D"/>
    <w:rsid w:val="00B06B18"/>
    <w:rsid w:val="00B06B27"/>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BB6"/>
    <w:rsid w:val="00B15C74"/>
    <w:rsid w:val="00B16137"/>
    <w:rsid w:val="00B16275"/>
    <w:rsid w:val="00B162A2"/>
    <w:rsid w:val="00B17006"/>
    <w:rsid w:val="00B170E0"/>
    <w:rsid w:val="00B1769F"/>
    <w:rsid w:val="00B178E1"/>
    <w:rsid w:val="00B17916"/>
    <w:rsid w:val="00B179D4"/>
    <w:rsid w:val="00B17B5A"/>
    <w:rsid w:val="00B17C27"/>
    <w:rsid w:val="00B17E18"/>
    <w:rsid w:val="00B17F04"/>
    <w:rsid w:val="00B201FA"/>
    <w:rsid w:val="00B20222"/>
    <w:rsid w:val="00B2037D"/>
    <w:rsid w:val="00B20447"/>
    <w:rsid w:val="00B2054A"/>
    <w:rsid w:val="00B205B0"/>
    <w:rsid w:val="00B2061D"/>
    <w:rsid w:val="00B20738"/>
    <w:rsid w:val="00B2081B"/>
    <w:rsid w:val="00B20843"/>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4DD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9C3"/>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5FC"/>
    <w:rsid w:val="00B3667B"/>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33F"/>
    <w:rsid w:val="00B45E8F"/>
    <w:rsid w:val="00B463B6"/>
    <w:rsid w:val="00B46567"/>
    <w:rsid w:val="00B4667C"/>
    <w:rsid w:val="00B4685E"/>
    <w:rsid w:val="00B470A9"/>
    <w:rsid w:val="00B4755E"/>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A48"/>
    <w:rsid w:val="00B65CEF"/>
    <w:rsid w:val="00B65FF9"/>
    <w:rsid w:val="00B6626F"/>
    <w:rsid w:val="00B66422"/>
    <w:rsid w:val="00B66A2C"/>
    <w:rsid w:val="00B66B50"/>
    <w:rsid w:val="00B673DE"/>
    <w:rsid w:val="00B67422"/>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02D"/>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12"/>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E9F"/>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99"/>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E14"/>
    <w:rsid w:val="00BE2E7D"/>
    <w:rsid w:val="00BE3372"/>
    <w:rsid w:val="00BE34AA"/>
    <w:rsid w:val="00BE3507"/>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B6B"/>
    <w:rsid w:val="00C46C9F"/>
    <w:rsid w:val="00C46E41"/>
    <w:rsid w:val="00C46F50"/>
    <w:rsid w:val="00C4715C"/>
    <w:rsid w:val="00C47566"/>
    <w:rsid w:val="00C478F5"/>
    <w:rsid w:val="00C47C32"/>
    <w:rsid w:val="00C500AB"/>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BF"/>
    <w:rsid w:val="00C52314"/>
    <w:rsid w:val="00C52634"/>
    <w:rsid w:val="00C52DC4"/>
    <w:rsid w:val="00C52EAC"/>
    <w:rsid w:val="00C530B3"/>
    <w:rsid w:val="00C531E1"/>
    <w:rsid w:val="00C53341"/>
    <w:rsid w:val="00C536AF"/>
    <w:rsid w:val="00C53B2F"/>
    <w:rsid w:val="00C54141"/>
    <w:rsid w:val="00C54185"/>
    <w:rsid w:val="00C542B9"/>
    <w:rsid w:val="00C54523"/>
    <w:rsid w:val="00C54845"/>
    <w:rsid w:val="00C54E3F"/>
    <w:rsid w:val="00C55494"/>
    <w:rsid w:val="00C557EE"/>
    <w:rsid w:val="00C55E33"/>
    <w:rsid w:val="00C55ECA"/>
    <w:rsid w:val="00C564C0"/>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D4C"/>
    <w:rsid w:val="00C65E1D"/>
    <w:rsid w:val="00C65FB4"/>
    <w:rsid w:val="00C6600E"/>
    <w:rsid w:val="00C66290"/>
    <w:rsid w:val="00C66379"/>
    <w:rsid w:val="00C665CE"/>
    <w:rsid w:val="00C667F2"/>
    <w:rsid w:val="00C668B5"/>
    <w:rsid w:val="00C66986"/>
    <w:rsid w:val="00C66C7E"/>
    <w:rsid w:val="00C66DBE"/>
    <w:rsid w:val="00C67076"/>
    <w:rsid w:val="00C672FF"/>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93"/>
    <w:rsid w:val="00C75450"/>
    <w:rsid w:val="00C7549E"/>
    <w:rsid w:val="00C75B12"/>
    <w:rsid w:val="00C75B7C"/>
    <w:rsid w:val="00C75BAE"/>
    <w:rsid w:val="00C75DC9"/>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176"/>
    <w:rsid w:val="00C953CE"/>
    <w:rsid w:val="00C957FE"/>
    <w:rsid w:val="00C9594B"/>
    <w:rsid w:val="00C95B51"/>
    <w:rsid w:val="00C95C98"/>
    <w:rsid w:val="00C96382"/>
    <w:rsid w:val="00C9652F"/>
    <w:rsid w:val="00C969AA"/>
    <w:rsid w:val="00C96D9E"/>
    <w:rsid w:val="00C96F79"/>
    <w:rsid w:val="00C9705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87"/>
    <w:rsid w:val="00CB36FA"/>
    <w:rsid w:val="00CB3963"/>
    <w:rsid w:val="00CB3B45"/>
    <w:rsid w:val="00CB3CB8"/>
    <w:rsid w:val="00CB428B"/>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AFE"/>
    <w:rsid w:val="00CC4156"/>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086"/>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038"/>
    <w:rsid w:val="00CE53C3"/>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E7B6D"/>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415"/>
    <w:rsid w:val="00CF3BEB"/>
    <w:rsid w:val="00CF3CD4"/>
    <w:rsid w:val="00CF3E49"/>
    <w:rsid w:val="00CF3E70"/>
    <w:rsid w:val="00CF4121"/>
    <w:rsid w:val="00CF4DFC"/>
    <w:rsid w:val="00CF4E37"/>
    <w:rsid w:val="00CF4EB4"/>
    <w:rsid w:val="00CF4F29"/>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ADE"/>
    <w:rsid w:val="00D22179"/>
    <w:rsid w:val="00D22187"/>
    <w:rsid w:val="00D223AF"/>
    <w:rsid w:val="00D223F3"/>
    <w:rsid w:val="00D22426"/>
    <w:rsid w:val="00D22444"/>
    <w:rsid w:val="00D224F5"/>
    <w:rsid w:val="00D2265B"/>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3A6"/>
    <w:rsid w:val="00D3040C"/>
    <w:rsid w:val="00D30494"/>
    <w:rsid w:val="00D305D7"/>
    <w:rsid w:val="00D305EE"/>
    <w:rsid w:val="00D306C4"/>
    <w:rsid w:val="00D3070F"/>
    <w:rsid w:val="00D31337"/>
    <w:rsid w:val="00D313A6"/>
    <w:rsid w:val="00D31537"/>
    <w:rsid w:val="00D316E8"/>
    <w:rsid w:val="00D317DC"/>
    <w:rsid w:val="00D31AC1"/>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E1D"/>
    <w:rsid w:val="00D36100"/>
    <w:rsid w:val="00D3614B"/>
    <w:rsid w:val="00D36951"/>
    <w:rsid w:val="00D3697B"/>
    <w:rsid w:val="00D36998"/>
    <w:rsid w:val="00D369DB"/>
    <w:rsid w:val="00D36F18"/>
    <w:rsid w:val="00D370FF"/>
    <w:rsid w:val="00D3749A"/>
    <w:rsid w:val="00D37532"/>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55B"/>
    <w:rsid w:val="00D806FC"/>
    <w:rsid w:val="00D80964"/>
    <w:rsid w:val="00D80CE7"/>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8E8"/>
    <w:rsid w:val="00D86934"/>
    <w:rsid w:val="00D86A11"/>
    <w:rsid w:val="00D86BB2"/>
    <w:rsid w:val="00D86C2D"/>
    <w:rsid w:val="00D86CBF"/>
    <w:rsid w:val="00D8711A"/>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8C7"/>
    <w:rsid w:val="00DB2C8D"/>
    <w:rsid w:val="00DB2E59"/>
    <w:rsid w:val="00DB2F9F"/>
    <w:rsid w:val="00DB2FE5"/>
    <w:rsid w:val="00DB3247"/>
    <w:rsid w:val="00DB356E"/>
    <w:rsid w:val="00DB36E2"/>
    <w:rsid w:val="00DB3A5B"/>
    <w:rsid w:val="00DB41E7"/>
    <w:rsid w:val="00DB42D0"/>
    <w:rsid w:val="00DB4822"/>
    <w:rsid w:val="00DB48D4"/>
    <w:rsid w:val="00DB4EB2"/>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B4"/>
    <w:rsid w:val="00DE7ED0"/>
    <w:rsid w:val="00DE7ED6"/>
    <w:rsid w:val="00DF00A9"/>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17D5B"/>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4FFE"/>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DAE"/>
    <w:rsid w:val="00E4402B"/>
    <w:rsid w:val="00E444B9"/>
    <w:rsid w:val="00E45419"/>
    <w:rsid w:val="00E4557B"/>
    <w:rsid w:val="00E45964"/>
    <w:rsid w:val="00E4597A"/>
    <w:rsid w:val="00E45BF0"/>
    <w:rsid w:val="00E46202"/>
    <w:rsid w:val="00E463DF"/>
    <w:rsid w:val="00E465D6"/>
    <w:rsid w:val="00E46D43"/>
    <w:rsid w:val="00E47141"/>
    <w:rsid w:val="00E4731A"/>
    <w:rsid w:val="00E47398"/>
    <w:rsid w:val="00E47422"/>
    <w:rsid w:val="00E479B0"/>
    <w:rsid w:val="00E50014"/>
    <w:rsid w:val="00E50346"/>
    <w:rsid w:val="00E50462"/>
    <w:rsid w:val="00E506AE"/>
    <w:rsid w:val="00E5083C"/>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6B3"/>
    <w:rsid w:val="00E53713"/>
    <w:rsid w:val="00E5375F"/>
    <w:rsid w:val="00E5377B"/>
    <w:rsid w:val="00E539C8"/>
    <w:rsid w:val="00E53B64"/>
    <w:rsid w:val="00E53DB1"/>
    <w:rsid w:val="00E53F28"/>
    <w:rsid w:val="00E541BD"/>
    <w:rsid w:val="00E54268"/>
    <w:rsid w:val="00E5472E"/>
    <w:rsid w:val="00E548CC"/>
    <w:rsid w:val="00E548CF"/>
    <w:rsid w:val="00E54B30"/>
    <w:rsid w:val="00E54C99"/>
    <w:rsid w:val="00E54CE0"/>
    <w:rsid w:val="00E54F3A"/>
    <w:rsid w:val="00E54F3C"/>
    <w:rsid w:val="00E551E9"/>
    <w:rsid w:val="00E552F3"/>
    <w:rsid w:val="00E55364"/>
    <w:rsid w:val="00E55657"/>
    <w:rsid w:val="00E55834"/>
    <w:rsid w:val="00E55953"/>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30BB"/>
    <w:rsid w:val="00E832E9"/>
    <w:rsid w:val="00E8331B"/>
    <w:rsid w:val="00E837D3"/>
    <w:rsid w:val="00E837DA"/>
    <w:rsid w:val="00E83833"/>
    <w:rsid w:val="00E83ACD"/>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649"/>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B3"/>
    <w:rsid w:val="00E900CB"/>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0BB"/>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A3E"/>
    <w:rsid w:val="00EB2902"/>
    <w:rsid w:val="00EB2AE4"/>
    <w:rsid w:val="00EB2D25"/>
    <w:rsid w:val="00EB3096"/>
    <w:rsid w:val="00EB321B"/>
    <w:rsid w:val="00EB43DA"/>
    <w:rsid w:val="00EB453B"/>
    <w:rsid w:val="00EB4640"/>
    <w:rsid w:val="00EB483A"/>
    <w:rsid w:val="00EB486C"/>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735"/>
    <w:rsid w:val="00EF491A"/>
    <w:rsid w:val="00EF509F"/>
    <w:rsid w:val="00EF55EC"/>
    <w:rsid w:val="00EF5813"/>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5A"/>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0FC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70E1"/>
    <w:rsid w:val="00F57323"/>
    <w:rsid w:val="00F5737D"/>
    <w:rsid w:val="00F57866"/>
    <w:rsid w:val="00F57BBF"/>
    <w:rsid w:val="00F57F9C"/>
    <w:rsid w:val="00F60176"/>
    <w:rsid w:val="00F6060C"/>
    <w:rsid w:val="00F606D9"/>
    <w:rsid w:val="00F607E9"/>
    <w:rsid w:val="00F609D8"/>
    <w:rsid w:val="00F60C69"/>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ED3"/>
    <w:rsid w:val="00F65FA0"/>
    <w:rsid w:val="00F66180"/>
    <w:rsid w:val="00F66486"/>
    <w:rsid w:val="00F66A32"/>
    <w:rsid w:val="00F66E59"/>
    <w:rsid w:val="00F66EBA"/>
    <w:rsid w:val="00F66FD1"/>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2667"/>
    <w:rsid w:val="00F727A0"/>
    <w:rsid w:val="00F72A7A"/>
    <w:rsid w:val="00F72CDA"/>
    <w:rsid w:val="00F72CF1"/>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C8A"/>
    <w:rsid w:val="00F90F63"/>
    <w:rsid w:val="00F90FBD"/>
    <w:rsid w:val="00F9101A"/>
    <w:rsid w:val="00F91096"/>
    <w:rsid w:val="00F91A67"/>
    <w:rsid w:val="00F9223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87B"/>
    <w:rsid w:val="00F96BDD"/>
    <w:rsid w:val="00F96D29"/>
    <w:rsid w:val="00F96F1F"/>
    <w:rsid w:val="00F973F6"/>
    <w:rsid w:val="00F97447"/>
    <w:rsid w:val="00F974A6"/>
    <w:rsid w:val="00F974DC"/>
    <w:rsid w:val="00F97517"/>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C01BC"/>
    <w:rsid w:val="00FC02F0"/>
    <w:rsid w:val="00FC0492"/>
    <w:rsid w:val="00FC0E00"/>
    <w:rsid w:val="00FC11CC"/>
    <w:rsid w:val="00FC1295"/>
    <w:rsid w:val="00FC1309"/>
    <w:rsid w:val="00FC13F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490"/>
    <w:rsid w:val="00FD3631"/>
    <w:rsid w:val="00FD372E"/>
    <w:rsid w:val="00FD3A1B"/>
    <w:rsid w:val="00FD3A23"/>
    <w:rsid w:val="00FD3C55"/>
    <w:rsid w:val="00FD3D1E"/>
    <w:rsid w:val="00FD3F24"/>
    <w:rsid w:val="00FD42CA"/>
    <w:rsid w:val="00FD43B5"/>
    <w:rsid w:val="00FD4665"/>
    <w:rsid w:val="00FD489E"/>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7CF"/>
    <w:rsid w:val="00FE5A49"/>
    <w:rsid w:val="00FE5A58"/>
    <w:rsid w:val="00FE5B1F"/>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490"/>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0FF7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Body Text" w:qFormat="1"/>
    <w:lsdException w:name="Body Text Indent" w:uiPriority="99"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F1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8"/>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 w:type="paragraph" w:styleId="aff2">
    <w:name w:val="Body Text Indent"/>
    <w:basedOn w:val="a"/>
    <w:link w:val="aff3"/>
    <w:uiPriority w:val="99"/>
    <w:qFormat/>
    <w:rsid w:val="00017D72"/>
    <w:pPr>
      <w:spacing w:after="120"/>
      <w:ind w:leftChars="200" w:left="420"/>
    </w:pPr>
  </w:style>
  <w:style w:type="character" w:customStyle="1" w:styleId="aff3">
    <w:name w:val="正文文本缩进 字符"/>
    <w:basedOn w:val="a1"/>
    <w:link w:val="aff2"/>
    <w:uiPriority w:val="99"/>
    <w:rsid w:val="00017D72"/>
    <w:rPr>
      <w:rFonts w:ascii="Times New Roman" w:hAnsi="Times New Roman"/>
      <w:lang w:eastAsia="en-US"/>
    </w:rPr>
  </w:style>
  <w:style w:type="paragraph" w:customStyle="1" w:styleId="Reference">
    <w:name w:val="Reference"/>
    <w:basedOn w:val="af4"/>
    <w:rsid w:val="00431963"/>
    <w:pPr>
      <w:widowControl w:val="0"/>
      <w:numPr>
        <w:numId w:val="12"/>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B10">
    <w:name w:val="B1 (文字)"/>
    <w:rsid w:val="00A06D3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28989769">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899895208">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357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2AF9E31-F9D6-4E63-B013-DB44DEFC9DA6}">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810</TotalTime>
  <Pages>6</Pages>
  <Words>1777</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X13</cp:lastModifiedBy>
  <cp:revision>20</cp:revision>
  <cp:lastPrinted>2004-04-14T09:17:00Z</cp:lastPrinted>
  <dcterms:created xsi:type="dcterms:W3CDTF">2024-02-18T14:06:00Z</dcterms:created>
  <dcterms:modified xsi:type="dcterms:W3CDTF">2024-02-19T06:00:00Z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c0d33fa8a9704fbd1c2d1f649b32c3f4f02731d7b9f8c72a14640ac5a6ff0f9f</vt:lpwstr>
  </property>
</Properties>
</file>